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29B" w:rsidRDefault="00EC36D4" w:rsidP="004E129B">
      <w:pPr>
        <w:bidi/>
        <w:jc w:val="both"/>
        <w:rPr>
          <w:rtl/>
          <w:lang w:bidi="ar-AE"/>
        </w:rPr>
      </w:pPr>
      <w:r>
        <w:rPr>
          <w:rFonts w:cs="Arial" w:hint="cs"/>
          <w:noProof/>
          <w:rtl/>
        </w:rPr>
        <w:drawing>
          <wp:anchor distT="0" distB="0" distL="114300" distR="114300" simplePos="0" relativeHeight="251661312" behindDoc="0" locked="0" layoutInCell="1" allowOverlap="1">
            <wp:simplePos x="0" y="0"/>
            <wp:positionH relativeFrom="column">
              <wp:posOffset>1891233</wp:posOffset>
            </wp:positionH>
            <wp:positionV relativeFrom="paragraph">
              <wp:posOffset>-570865</wp:posOffset>
            </wp:positionV>
            <wp:extent cx="1721485" cy="1360170"/>
            <wp:effectExtent l="0" t="0" r="0" b="0"/>
            <wp:wrapNone/>
            <wp:docPr id="1" name="Image 2" descr="!IBNTO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NTOFA"/>
                    <pic:cNvPicPr>
                      <a:picLocks noChangeAspect="1" noChangeArrowheads="1"/>
                    </pic:cNvPicPr>
                  </pic:nvPicPr>
                  <pic:blipFill>
                    <a:blip r:embed="rId9"/>
                    <a:srcRect/>
                    <a:stretch>
                      <a:fillRect/>
                    </a:stretch>
                  </pic:blipFill>
                  <pic:spPr bwMode="auto">
                    <a:xfrm>
                      <a:off x="0" y="0"/>
                      <a:ext cx="1721485" cy="1360170"/>
                    </a:xfrm>
                    <a:prstGeom prst="rect">
                      <a:avLst/>
                    </a:prstGeom>
                    <a:noFill/>
                    <a:ln w="9525">
                      <a:noFill/>
                      <a:miter lim="800000"/>
                      <a:headEnd/>
                      <a:tailEnd/>
                    </a:ln>
                  </pic:spPr>
                </pic:pic>
              </a:graphicData>
            </a:graphic>
          </wp:anchor>
        </w:drawing>
      </w:r>
    </w:p>
    <w:p w:rsidR="004E129B" w:rsidRDefault="004E129B" w:rsidP="004E129B">
      <w:pPr>
        <w:bidi/>
        <w:jc w:val="both"/>
        <w:rPr>
          <w:rtl/>
          <w:lang w:bidi="ar-AE"/>
        </w:rPr>
      </w:pPr>
    </w:p>
    <w:p w:rsidR="00204666" w:rsidRDefault="00204666" w:rsidP="00204666">
      <w:pPr>
        <w:bidi/>
        <w:spacing w:line="240" w:lineRule="auto"/>
        <w:ind w:left="-567"/>
        <w:jc w:val="center"/>
        <w:rPr>
          <w:sz w:val="24"/>
          <w:szCs w:val="24"/>
          <w:lang w:val="en-US" w:bidi="ar-AE"/>
        </w:rPr>
      </w:pPr>
    </w:p>
    <w:p w:rsidR="00204666" w:rsidRPr="00FE3EBC" w:rsidRDefault="00204666" w:rsidP="00204666">
      <w:pPr>
        <w:bidi/>
        <w:spacing w:after="0" w:line="240" w:lineRule="auto"/>
        <w:jc w:val="center"/>
        <w:rPr>
          <w:b/>
          <w:bCs/>
          <w:sz w:val="40"/>
          <w:szCs w:val="40"/>
          <w:rtl/>
          <w:lang w:bidi="ar-AE"/>
        </w:rPr>
      </w:pPr>
      <w:r w:rsidRPr="00FE3EBC">
        <w:rPr>
          <w:rFonts w:hint="cs"/>
          <w:b/>
          <w:bCs/>
          <w:sz w:val="40"/>
          <w:szCs w:val="40"/>
          <w:rtl/>
          <w:lang w:bidi="ar-AE"/>
        </w:rPr>
        <w:t>جامعة ابن طفيل</w:t>
      </w:r>
    </w:p>
    <w:p w:rsidR="00204666" w:rsidRPr="00FE3EBC" w:rsidRDefault="00204666" w:rsidP="00204666">
      <w:pPr>
        <w:bidi/>
        <w:spacing w:after="0" w:line="240" w:lineRule="auto"/>
        <w:jc w:val="center"/>
        <w:rPr>
          <w:b/>
          <w:bCs/>
          <w:sz w:val="40"/>
          <w:szCs w:val="40"/>
          <w:rtl/>
          <w:lang w:bidi="ar-AE"/>
        </w:rPr>
      </w:pPr>
      <w:r w:rsidRPr="00FE3EBC">
        <w:rPr>
          <w:rFonts w:hint="cs"/>
          <w:b/>
          <w:bCs/>
          <w:sz w:val="40"/>
          <w:szCs w:val="40"/>
          <w:rtl/>
          <w:lang w:bidi="ar-AE"/>
        </w:rPr>
        <w:t xml:space="preserve">كلية اللغات والآداب </w:t>
      </w:r>
      <w:proofErr w:type="gramStart"/>
      <w:r w:rsidRPr="00FE3EBC">
        <w:rPr>
          <w:rFonts w:hint="cs"/>
          <w:b/>
          <w:bCs/>
          <w:sz w:val="40"/>
          <w:szCs w:val="40"/>
          <w:rtl/>
          <w:lang w:bidi="ar-AE"/>
        </w:rPr>
        <w:t>والفنون</w:t>
      </w:r>
      <w:proofErr w:type="gramEnd"/>
    </w:p>
    <w:p w:rsidR="00204666" w:rsidRPr="00FE3EBC" w:rsidRDefault="00204666" w:rsidP="00204666">
      <w:pPr>
        <w:bidi/>
        <w:spacing w:after="0" w:line="240" w:lineRule="auto"/>
        <w:jc w:val="center"/>
        <w:rPr>
          <w:b/>
          <w:bCs/>
          <w:sz w:val="40"/>
          <w:szCs w:val="40"/>
          <w:lang w:bidi="ar-AE"/>
        </w:rPr>
      </w:pPr>
      <w:r w:rsidRPr="00FE3EBC">
        <w:rPr>
          <w:rFonts w:hint="cs"/>
          <w:b/>
          <w:bCs/>
          <w:sz w:val="40"/>
          <w:szCs w:val="40"/>
          <w:rtl/>
          <w:lang w:bidi="ar-AE"/>
        </w:rPr>
        <w:t>القنيطرة</w:t>
      </w:r>
    </w:p>
    <w:p w:rsidR="00204666" w:rsidRPr="00633A47" w:rsidRDefault="00204666" w:rsidP="00204666">
      <w:pPr>
        <w:bidi/>
        <w:spacing w:after="0" w:line="240" w:lineRule="auto"/>
        <w:jc w:val="center"/>
        <w:rPr>
          <w:b/>
          <w:bCs/>
          <w:sz w:val="32"/>
          <w:szCs w:val="32"/>
          <w:rtl/>
          <w:lang w:bidi="ar-AE"/>
        </w:rPr>
      </w:pPr>
    </w:p>
    <w:p w:rsidR="00204666" w:rsidRPr="00FA160B" w:rsidRDefault="00204666" w:rsidP="00204666">
      <w:pPr>
        <w:spacing w:after="0" w:line="240" w:lineRule="auto"/>
        <w:jc w:val="center"/>
        <w:rPr>
          <w:b/>
          <w:bCs/>
          <w:sz w:val="32"/>
          <w:szCs w:val="32"/>
          <w:rtl/>
          <w:lang w:bidi="ar-AE"/>
        </w:rPr>
      </w:pPr>
      <w:r w:rsidRPr="00FA160B">
        <w:rPr>
          <w:rFonts w:cs="Arial" w:hint="eastAsia"/>
          <w:b/>
          <w:bCs/>
          <w:sz w:val="32"/>
          <w:szCs w:val="32"/>
          <w:rtl/>
          <w:lang w:bidi="ar-AE"/>
        </w:rPr>
        <w:t>شعبة</w:t>
      </w:r>
      <w:r w:rsidRPr="00FA160B">
        <w:rPr>
          <w:rFonts w:cs="Arial"/>
          <w:b/>
          <w:bCs/>
          <w:sz w:val="32"/>
          <w:szCs w:val="32"/>
          <w:rtl/>
          <w:lang w:bidi="ar-AE"/>
        </w:rPr>
        <w:t xml:space="preserve"> </w:t>
      </w:r>
      <w:r w:rsidRPr="00FA160B">
        <w:rPr>
          <w:rFonts w:cs="Arial" w:hint="eastAsia"/>
          <w:b/>
          <w:bCs/>
          <w:sz w:val="32"/>
          <w:szCs w:val="32"/>
          <w:rtl/>
          <w:lang w:bidi="ar-AE"/>
        </w:rPr>
        <w:t>اللغة</w:t>
      </w:r>
      <w:r w:rsidRPr="00FA160B">
        <w:rPr>
          <w:rFonts w:cs="Arial"/>
          <w:b/>
          <w:bCs/>
          <w:sz w:val="32"/>
          <w:szCs w:val="32"/>
          <w:rtl/>
          <w:lang w:bidi="ar-AE"/>
        </w:rPr>
        <w:t xml:space="preserve"> </w:t>
      </w:r>
      <w:r w:rsidRPr="00FA160B">
        <w:rPr>
          <w:rFonts w:cs="Arial" w:hint="eastAsia"/>
          <w:b/>
          <w:bCs/>
          <w:sz w:val="32"/>
          <w:szCs w:val="32"/>
          <w:rtl/>
          <w:lang w:bidi="ar-AE"/>
        </w:rPr>
        <w:t>العربية</w:t>
      </w:r>
      <w:r w:rsidRPr="00FA160B">
        <w:rPr>
          <w:rFonts w:cs="Arial"/>
          <w:b/>
          <w:bCs/>
          <w:sz w:val="32"/>
          <w:szCs w:val="32"/>
          <w:rtl/>
          <w:lang w:bidi="ar-AE"/>
        </w:rPr>
        <w:t xml:space="preserve"> </w:t>
      </w:r>
      <w:r w:rsidRPr="00FA160B">
        <w:rPr>
          <w:rFonts w:cs="Arial" w:hint="eastAsia"/>
          <w:b/>
          <w:bCs/>
          <w:sz w:val="32"/>
          <w:szCs w:val="32"/>
          <w:rtl/>
          <w:lang w:bidi="ar-AE"/>
        </w:rPr>
        <w:t>وآدابها</w:t>
      </w:r>
    </w:p>
    <w:p w:rsidR="00204666" w:rsidRPr="00FA160B" w:rsidRDefault="00204666" w:rsidP="00204666">
      <w:pPr>
        <w:spacing w:after="0" w:line="240" w:lineRule="auto"/>
        <w:jc w:val="center"/>
        <w:rPr>
          <w:b/>
          <w:bCs/>
          <w:sz w:val="32"/>
          <w:szCs w:val="32"/>
          <w:rtl/>
          <w:lang w:bidi="ar-AE"/>
        </w:rPr>
      </w:pPr>
      <w:r w:rsidRPr="00FA160B">
        <w:rPr>
          <w:rFonts w:cs="Arial" w:hint="eastAsia"/>
          <w:b/>
          <w:bCs/>
          <w:sz w:val="32"/>
          <w:szCs w:val="32"/>
          <w:rtl/>
          <w:lang w:bidi="ar-AE"/>
        </w:rPr>
        <w:t>أدب</w:t>
      </w:r>
      <w:r w:rsidRPr="00FA160B">
        <w:rPr>
          <w:rFonts w:cs="Arial"/>
          <w:b/>
          <w:bCs/>
          <w:sz w:val="32"/>
          <w:szCs w:val="32"/>
          <w:rtl/>
          <w:lang w:bidi="ar-AE"/>
        </w:rPr>
        <w:t xml:space="preserve"> </w:t>
      </w:r>
      <w:proofErr w:type="gramStart"/>
      <w:r w:rsidRPr="00FA160B">
        <w:rPr>
          <w:rFonts w:cs="Arial" w:hint="eastAsia"/>
          <w:b/>
          <w:bCs/>
          <w:sz w:val="32"/>
          <w:szCs w:val="32"/>
          <w:rtl/>
          <w:lang w:bidi="ar-AE"/>
        </w:rPr>
        <w:t>وفنون</w:t>
      </w:r>
      <w:proofErr w:type="gramEnd"/>
      <w:r w:rsidRPr="00FA160B">
        <w:rPr>
          <w:rFonts w:cs="Arial"/>
          <w:b/>
          <w:bCs/>
          <w:sz w:val="32"/>
          <w:szCs w:val="32"/>
          <w:rtl/>
          <w:lang w:bidi="ar-AE"/>
        </w:rPr>
        <w:t xml:space="preserve">- </w:t>
      </w:r>
      <w:r w:rsidRPr="00FA160B">
        <w:rPr>
          <w:rFonts w:cs="Arial" w:hint="eastAsia"/>
          <w:b/>
          <w:bCs/>
          <w:sz w:val="32"/>
          <w:szCs w:val="32"/>
          <w:rtl/>
          <w:lang w:bidi="ar-AE"/>
        </w:rPr>
        <w:t>الفصل</w:t>
      </w:r>
      <w:r w:rsidRPr="00FA160B">
        <w:rPr>
          <w:rFonts w:cs="Arial"/>
          <w:b/>
          <w:bCs/>
          <w:sz w:val="32"/>
          <w:szCs w:val="32"/>
          <w:rtl/>
          <w:lang w:bidi="ar-AE"/>
        </w:rPr>
        <w:t xml:space="preserve"> </w:t>
      </w:r>
      <w:r w:rsidRPr="00FA160B">
        <w:rPr>
          <w:rFonts w:cs="Arial" w:hint="eastAsia"/>
          <w:b/>
          <w:bCs/>
          <w:sz w:val="32"/>
          <w:szCs w:val="32"/>
          <w:rtl/>
          <w:lang w:bidi="ar-AE"/>
        </w:rPr>
        <w:t>الخامس</w:t>
      </w:r>
    </w:p>
    <w:p w:rsidR="00204666" w:rsidRPr="00FA160B" w:rsidRDefault="00204666" w:rsidP="00204666">
      <w:pPr>
        <w:spacing w:after="0" w:line="240" w:lineRule="auto"/>
        <w:jc w:val="center"/>
        <w:rPr>
          <w:b/>
          <w:bCs/>
          <w:sz w:val="32"/>
          <w:szCs w:val="32"/>
          <w:rtl/>
          <w:lang w:bidi="ar-AE"/>
        </w:rPr>
      </w:pPr>
      <w:r w:rsidRPr="00FA160B">
        <w:rPr>
          <w:rFonts w:cs="Arial" w:hint="eastAsia"/>
          <w:b/>
          <w:bCs/>
          <w:sz w:val="32"/>
          <w:szCs w:val="32"/>
          <w:rtl/>
          <w:lang w:bidi="ar-AE"/>
        </w:rPr>
        <w:t>مادة</w:t>
      </w:r>
      <w:r w:rsidRPr="00FA160B">
        <w:rPr>
          <w:rFonts w:cs="Arial"/>
          <w:b/>
          <w:bCs/>
          <w:sz w:val="32"/>
          <w:szCs w:val="32"/>
          <w:rtl/>
          <w:lang w:bidi="ar-AE"/>
        </w:rPr>
        <w:t xml:space="preserve"> " </w:t>
      </w:r>
      <w:proofErr w:type="gramStart"/>
      <w:r w:rsidRPr="00FA160B">
        <w:rPr>
          <w:rFonts w:cs="Arial" w:hint="eastAsia"/>
          <w:b/>
          <w:bCs/>
          <w:sz w:val="32"/>
          <w:szCs w:val="32"/>
          <w:rtl/>
          <w:lang w:bidi="ar-AE"/>
        </w:rPr>
        <w:t>الأدب</w:t>
      </w:r>
      <w:proofErr w:type="gramEnd"/>
      <w:r w:rsidRPr="00FA160B">
        <w:rPr>
          <w:rFonts w:cs="Arial"/>
          <w:b/>
          <w:bCs/>
          <w:sz w:val="32"/>
          <w:szCs w:val="32"/>
          <w:rtl/>
          <w:lang w:bidi="ar-AE"/>
        </w:rPr>
        <w:t xml:space="preserve"> </w:t>
      </w:r>
      <w:r w:rsidRPr="00FA160B">
        <w:rPr>
          <w:rFonts w:cs="Arial" w:hint="eastAsia"/>
          <w:b/>
          <w:bCs/>
          <w:sz w:val="32"/>
          <w:szCs w:val="32"/>
          <w:rtl/>
          <w:lang w:bidi="ar-AE"/>
        </w:rPr>
        <w:t>المقارن</w:t>
      </w:r>
      <w:r w:rsidRPr="00FA160B">
        <w:rPr>
          <w:b/>
          <w:bCs/>
          <w:sz w:val="32"/>
          <w:szCs w:val="32"/>
          <w:lang w:bidi="ar-AE"/>
        </w:rPr>
        <w:t>"</w:t>
      </w:r>
    </w:p>
    <w:p w:rsidR="00204666" w:rsidRDefault="00204666" w:rsidP="00204666">
      <w:pPr>
        <w:bidi/>
        <w:rPr>
          <w:sz w:val="24"/>
          <w:szCs w:val="24"/>
          <w:rtl/>
          <w:lang w:val="en-US" w:bidi="ar-AE"/>
        </w:rPr>
      </w:pPr>
    </w:p>
    <w:p w:rsidR="00204666" w:rsidRPr="00FA160B" w:rsidRDefault="00204666" w:rsidP="00204666">
      <w:pPr>
        <w:spacing w:after="0" w:line="240" w:lineRule="auto"/>
        <w:jc w:val="center"/>
        <w:rPr>
          <w:b/>
          <w:bCs/>
          <w:sz w:val="32"/>
          <w:szCs w:val="32"/>
          <w:rtl/>
          <w:lang w:bidi="ar-AE"/>
        </w:rPr>
      </w:pPr>
      <w:r w:rsidRPr="00FA160B">
        <w:rPr>
          <w:rFonts w:cs="Arial" w:hint="eastAsia"/>
          <w:b/>
          <w:bCs/>
          <w:sz w:val="32"/>
          <w:szCs w:val="32"/>
          <w:rtl/>
          <w:lang w:bidi="ar-AE"/>
        </w:rPr>
        <w:t>الأستاذة</w:t>
      </w:r>
      <w:r w:rsidRPr="00FA160B">
        <w:rPr>
          <w:rFonts w:cs="Arial"/>
          <w:b/>
          <w:bCs/>
          <w:sz w:val="32"/>
          <w:szCs w:val="32"/>
          <w:rtl/>
          <w:lang w:bidi="ar-AE"/>
        </w:rPr>
        <w:t xml:space="preserve">: </w:t>
      </w:r>
      <w:r w:rsidRPr="00FA160B">
        <w:rPr>
          <w:rFonts w:cs="Arial" w:hint="eastAsia"/>
          <w:b/>
          <w:bCs/>
          <w:sz w:val="32"/>
          <w:szCs w:val="32"/>
          <w:rtl/>
          <w:lang w:bidi="ar-AE"/>
        </w:rPr>
        <w:t>نورة</w:t>
      </w:r>
      <w:r w:rsidRPr="00FA160B">
        <w:rPr>
          <w:rFonts w:cs="Arial"/>
          <w:b/>
          <w:bCs/>
          <w:sz w:val="32"/>
          <w:szCs w:val="32"/>
          <w:rtl/>
          <w:lang w:bidi="ar-AE"/>
        </w:rPr>
        <w:t xml:space="preserve"> </w:t>
      </w:r>
      <w:r w:rsidRPr="00FA160B">
        <w:rPr>
          <w:rFonts w:cs="Arial" w:hint="eastAsia"/>
          <w:b/>
          <w:bCs/>
          <w:sz w:val="32"/>
          <w:szCs w:val="32"/>
          <w:rtl/>
          <w:lang w:bidi="ar-AE"/>
        </w:rPr>
        <w:t>لغزاري</w:t>
      </w:r>
    </w:p>
    <w:p w:rsidR="00C4115A" w:rsidRPr="00B63AE0" w:rsidRDefault="00204666" w:rsidP="00757B70">
      <w:pPr>
        <w:bidi/>
        <w:jc w:val="center"/>
        <w:rPr>
          <w:b/>
          <w:bCs/>
          <w:sz w:val="28"/>
          <w:szCs w:val="28"/>
          <w:rtl/>
          <w:lang w:bidi="ar-AE"/>
        </w:rPr>
      </w:pPr>
      <w:r w:rsidRPr="00FA160B">
        <w:rPr>
          <w:rFonts w:cs="Arial" w:hint="eastAsia"/>
          <w:b/>
          <w:bCs/>
          <w:sz w:val="32"/>
          <w:szCs w:val="32"/>
          <w:rtl/>
          <w:lang w:bidi="ar-AE"/>
        </w:rPr>
        <w:t>التاريخ</w:t>
      </w:r>
      <w:r w:rsidRPr="00FA160B">
        <w:rPr>
          <w:rFonts w:cs="Arial"/>
          <w:b/>
          <w:bCs/>
          <w:sz w:val="32"/>
          <w:szCs w:val="32"/>
          <w:rtl/>
          <w:lang w:bidi="ar-AE"/>
        </w:rPr>
        <w:t xml:space="preserve">: </w:t>
      </w:r>
      <w:r>
        <w:rPr>
          <w:rFonts w:cs="Arial"/>
          <w:b/>
          <w:bCs/>
          <w:sz w:val="32"/>
          <w:szCs w:val="32"/>
          <w:lang w:bidi="ar-AE"/>
        </w:rPr>
        <w:t xml:space="preserve"> 12</w:t>
      </w:r>
      <w:r w:rsidRPr="00FE3EBC">
        <w:rPr>
          <w:rFonts w:cs="Arial"/>
          <w:b/>
          <w:bCs/>
          <w:sz w:val="32"/>
          <w:szCs w:val="32"/>
          <w:rtl/>
          <w:lang w:bidi="ar-AE"/>
        </w:rPr>
        <w:t xml:space="preserve"> </w:t>
      </w:r>
      <w:r w:rsidRPr="00FE3EBC">
        <w:rPr>
          <w:rFonts w:cs="Arial" w:hint="eastAsia"/>
          <w:b/>
          <w:bCs/>
          <w:sz w:val="32"/>
          <w:szCs w:val="32"/>
          <w:rtl/>
          <w:lang w:bidi="ar-AE"/>
        </w:rPr>
        <w:t>يناير</w:t>
      </w:r>
      <w:r>
        <w:rPr>
          <w:rFonts w:cs="Arial"/>
          <w:b/>
          <w:bCs/>
          <w:sz w:val="32"/>
          <w:szCs w:val="32"/>
          <w:lang w:bidi="ar-AE"/>
        </w:rPr>
        <w:t>1</w:t>
      </w:r>
      <w:r w:rsidRPr="00FA160B">
        <w:rPr>
          <w:rFonts w:cs="Arial"/>
          <w:b/>
          <w:bCs/>
          <w:sz w:val="32"/>
          <w:szCs w:val="32"/>
          <w:rtl/>
          <w:lang w:bidi="ar-AE"/>
        </w:rPr>
        <w:t>2</w:t>
      </w:r>
      <w:r>
        <w:rPr>
          <w:rFonts w:cs="Arial"/>
          <w:b/>
          <w:bCs/>
          <w:sz w:val="32"/>
          <w:szCs w:val="32"/>
          <w:lang w:bidi="ar-AE"/>
        </w:rPr>
        <w:t>20</w:t>
      </w:r>
      <w:bookmarkStart w:id="0" w:name="_GoBack"/>
      <w:bookmarkEnd w:id="0"/>
    </w:p>
    <w:p w:rsidR="00C4115A" w:rsidRPr="00B63AE0" w:rsidRDefault="00C4115A" w:rsidP="005734D1">
      <w:pPr>
        <w:bidi/>
        <w:jc w:val="both"/>
        <w:rPr>
          <w:b/>
          <w:bCs/>
          <w:sz w:val="32"/>
          <w:szCs w:val="32"/>
          <w:u w:val="single"/>
          <w:rtl/>
          <w:lang w:bidi="ar-AE"/>
        </w:rPr>
      </w:pPr>
      <w:r w:rsidRPr="00B63AE0">
        <w:rPr>
          <w:rFonts w:hint="cs"/>
          <w:b/>
          <w:bCs/>
          <w:sz w:val="32"/>
          <w:szCs w:val="32"/>
          <w:u w:val="single"/>
          <w:rtl/>
          <w:lang w:bidi="ar-AE"/>
        </w:rPr>
        <w:t>الدرس البعدي</w:t>
      </w:r>
      <w:r w:rsidR="00485D33">
        <w:rPr>
          <w:rStyle w:val="Appelnotedebasdep"/>
          <w:rFonts w:hint="cs"/>
          <w:b/>
          <w:bCs/>
          <w:sz w:val="32"/>
          <w:szCs w:val="32"/>
          <w:u w:val="single"/>
          <w:rtl/>
          <w:lang w:bidi="ar-AE"/>
        </w:rPr>
        <w:t xml:space="preserve"> </w:t>
      </w:r>
      <w:r w:rsidR="00485D33">
        <w:rPr>
          <w:rFonts w:hint="cs"/>
          <w:b/>
          <w:bCs/>
          <w:sz w:val="32"/>
          <w:szCs w:val="32"/>
          <w:u w:val="single"/>
          <w:rtl/>
          <w:lang w:bidi="ar-AE"/>
        </w:rPr>
        <w:t>المكتوب ال</w:t>
      </w:r>
      <w:r w:rsidR="005734D1">
        <w:rPr>
          <w:rFonts w:hint="cs"/>
          <w:b/>
          <w:bCs/>
          <w:sz w:val="32"/>
          <w:szCs w:val="32"/>
          <w:u w:val="single"/>
          <w:rtl/>
          <w:lang w:bidi="ar-AE"/>
        </w:rPr>
        <w:t>سادس</w:t>
      </w:r>
      <w:r w:rsidRPr="00B63AE0">
        <w:rPr>
          <w:rFonts w:hint="cs"/>
          <w:b/>
          <w:bCs/>
          <w:sz w:val="32"/>
          <w:szCs w:val="32"/>
          <w:u w:val="single"/>
          <w:rtl/>
          <w:lang w:bidi="ar-AE"/>
        </w:rPr>
        <w:t xml:space="preserve">: </w:t>
      </w:r>
    </w:p>
    <w:p w:rsidR="00C4115A" w:rsidRPr="00B63AE0" w:rsidRDefault="00485D33" w:rsidP="00204666">
      <w:pPr>
        <w:pStyle w:val="Paragraphedeliste"/>
        <w:numPr>
          <w:ilvl w:val="0"/>
          <w:numId w:val="2"/>
        </w:numPr>
        <w:bidi/>
        <w:jc w:val="both"/>
        <w:rPr>
          <w:b/>
          <w:bCs/>
          <w:sz w:val="32"/>
          <w:szCs w:val="32"/>
          <w:rtl/>
          <w:lang w:bidi="ar-AE"/>
        </w:rPr>
      </w:pPr>
      <w:r>
        <w:rPr>
          <w:rFonts w:hint="cs"/>
          <w:b/>
          <w:bCs/>
          <w:sz w:val="32"/>
          <w:szCs w:val="32"/>
          <w:rtl/>
          <w:lang w:bidi="ar-AE"/>
        </w:rPr>
        <w:t>ا</w:t>
      </w:r>
      <w:r w:rsidR="00204666" w:rsidRPr="00204666">
        <w:rPr>
          <w:rFonts w:hint="eastAsia"/>
          <w:rtl/>
        </w:rPr>
        <w:t xml:space="preserve"> </w:t>
      </w:r>
      <w:r w:rsidR="00204666" w:rsidRPr="00204666">
        <w:rPr>
          <w:rFonts w:cs="Arial" w:hint="eastAsia"/>
          <w:b/>
          <w:bCs/>
          <w:sz w:val="32"/>
          <w:szCs w:val="32"/>
          <w:rtl/>
          <w:lang w:bidi="ar-AE"/>
        </w:rPr>
        <w:t>الدرس</w:t>
      </w:r>
      <w:r w:rsidR="00204666" w:rsidRPr="00204666">
        <w:rPr>
          <w:rFonts w:cs="Arial"/>
          <w:b/>
          <w:bCs/>
          <w:sz w:val="32"/>
          <w:szCs w:val="32"/>
          <w:rtl/>
          <w:lang w:bidi="ar-AE"/>
        </w:rPr>
        <w:t xml:space="preserve"> </w:t>
      </w:r>
      <w:r w:rsidR="00204666" w:rsidRPr="00204666">
        <w:rPr>
          <w:rFonts w:cs="Arial" w:hint="eastAsia"/>
          <w:b/>
          <w:bCs/>
          <w:sz w:val="32"/>
          <w:szCs w:val="32"/>
          <w:rtl/>
          <w:lang w:bidi="ar-AE"/>
        </w:rPr>
        <w:t>الأدبي</w:t>
      </w:r>
      <w:r w:rsidR="00204666" w:rsidRPr="00204666">
        <w:rPr>
          <w:rFonts w:cs="Arial"/>
          <w:b/>
          <w:bCs/>
          <w:sz w:val="32"/>
          <w:szCs w:val="32"/>
          <w:rtl/>
          <w:lang w:bidi="ar-AE"/>
        </w:rPr>
        <w:t xml:space="preserve"> </w:t>
      </w:r>
      <w:r w:rsidR="00204666" w:rsidRPr="00204666">
        <w:rPr>
          <w:rFonts w:cs="Arial" w:hint="eastAsia"/>
          <w:b/>
          <w:bCs/>
          <w:sz w:val="32"/>
          <w:szCs w:val="32"/>
          <w:rtl/>
          <w:lang w:bidi="ar-AE"/>
        </w:rPr>
        <w:t>المقارن</w:t>
      </w:r>
      <w:r w:rsidR="00204666" w:rsidRPr="00204666">
        <w:rPr>
          <w:rFonts w:cs="Arial"/>
          <w:b/>
          <w:bCs/>
          <w:sz w:val="32"/>
          <w:szCs w:val="32"/>
          <w:rtl/>
          <w:lang w:bidi="ar-AE"/>
        </w:rPr>
        <w:t xml:space="preserve"> </w:t>
      </w:r>
      <w:r w:rsidR="00204666" w:rsidRPr="00204666">
        <w:rPr>
          <w:rFonts w:cs="Arial" w:hint="eastAsia"/>
          <w:b/>
          <w:bCs/>
          <w:sz w:val="32"/>
          <w:szCs w:val="32"/>
          <w:rtl/>
          <w:lang w:bidi="ar-AE"/>
        </w:rPr>
        <w:t>العربي</w:t>
      </w:r>
      <w:r w:rsidR="00204666" w:rsidRPr="00204666">
        <w:rPr>
          <w:rFonts w:cs="Arial"/>
          <w:b/>
          <w:bCs/>
          <w:sz w:val="32"/>
          <w:szCs w:val="32"/>
          <w:rtl/>
          <w:lang w:bidi="ar-AE"/>
        </w:rPr>
        <w:t xml:space="preserve"> </w:t>
      </w:r>
      <w:r w:rsidR="00204666" w:rsidRPr="00204666">
        <w:rPr>
          <w:rFonts w:cs="Arial" w:hint="eastAsia"/>
          <w:b/>
          <w:bCs/>
          <w:sz w:val="32"/>
          <w:szCs w:val="32"/>
          <w:rtl/>
          <w:lang w:bidi="ar-AE"/>
        </w:rPr>
        <w:t>بين</w:t>
      </w:r>
      <w:r w:rsidR="00204666" w:rsidRPr="00204666">
        <w:rPr>
          <w:rFonts w:cs="Arial"/>
          <w:b/>
          <w:bCs/>
          <w:sz w:val="32"/>
          <w:szCs w:val="32"/>
          <w:rtl/>
          <w:lang w:bidi="ar-AE"/>
        </w:rPr>
        <w:t xml:space="preserve"> </w:t>
      </w:r>
      <w:r w:rsidR="00204666" w:rsidRPr="00204666">
        <w:rPr>
          <w:rFonts w:cs="Arial" w:hint="eastAsia"/>
          <w:b/>
          <w:bCs/>
          <w:sz w:val="32"/>
          <w:szCs w:val="32"/>
          <w:rtl/>
          <w:lang w:bidi="ar-AE"/>
        </w:rPr>
        <w:t>الانفتاح</w:t>
      </w:r>
      <w:r w:rsidR="00204666" w:rsidRPr="00204666">
        <w:rPr>
          <w:rFonts w:cs="Arial"/>
          <w:b/>
          <w:bCs/>
          <w:sz w:val="32"/>
          <w:szCs w:val="32"/>
          <w:rtl/>
          <w:lang w:bidi="ar-AE"/>
        </w:rPr>
        <w:t xml:space="preserve"> </w:t>
      </w:r>
      <w:proofErr w:type="gramStart"/>
      <w:r w:rsidR="00204666" w:rsidRPr="00204666">
        <w:rPr>
          <w:rFonts w:cs="Arial" w:hint="eastAsia"/>
          <w:b/>
          <w:bCs/>
          <w:sz w:val="32"/>
          <w:szCs w:val="32"/>
          <w:rtl/>
          <w:lang w:bidi="ar-AE"/>
        </w:rPr>
        <w:t>ومحاولة</w:t>
      </w:r>
      <w:proofErr w:type="gramEnd"/>
      <w:r w:rsidR="00204666" w:rsidRPr="00204666">
        <w:rPr>
          <w:rFonts w:cs="Arial"/>
          <w:b/>
          <w:bCs/>
          <w:sz w:val="32"/>
          <w:szCs w:val="32"/>
          <w:rtl/>
          <w:lang w:bidi="ar-AE"/>
        </w:rPr>
        <w:t xml:space="preserve"> </w:t>
      </w:r>
      <w:r w:rsidR="00204666" w:rsidRPr="00204666">
        <w:rPr>
          <w:rFonts w:cs="Arial" w:hint="eastAsia"/>
          <w:b/>
          <w:bCs/>
          <w:sz w:val="32"/>
          <w:szCs w:val="32"/>
          <w:rtl/>
          <w:lang w:bidi="ar-AE"/>
        </w:rPr>
        <w:t>التأصيل</w:t>
      </w:r>
      <w:r w:rsidR="00CB12D5">
        <w:rPr>
          <w:rFonts w:hint="cs"/>
          <w:b/>
          <w:bCs/>
          <w:sz w:val="32"/>
          <w:szCs w:val="32"/>
          <w:rtl/>
          <w:lang w:bidi="ar-AE"/>
        </w:rPr>
        <w:t>.</w:t>
      </w:r>
    </w:p>
    <w:p w:rsidR="00C4115A" w:rsidRPr="00B63AE0" w:rsidRDefault="00C4115A" w:rsidP="005734D1">
      <w:pPr>
        <w:bidi/>
        <w:jc w:val="both"/>
        <w:rPr>
          <w:b/>
          <w:bCs/>
          <w:sz w:val="32"/>
          <w:szCs w:val="32"/>
          <w:rtl/>
          <w:lang w:bidi="ar-AE"/>
        </w:rPr>
      </w:pPr>
      <w:r w:rsidRPr="00B63AE0">
        <w:rPr>
          <w:rFonts w:hint="cs"/>
          <w:b/>
          <w:bCs/>
          <w:sz w:val="32"/>
          <w:szCs w:val="32"/>
          <w:rtl/>
          <w:lang w:bidi="ar-AE"/>
        </w:rPr>
        <w:t xml:space="preserve">نصوص من أجل </w:t>
      </w:r>
      <w:proofErr w:type="gramStart"/>
      <w:r w:rsidRPr="00B63AE0">
        <w:rPr>
          <w:rFonts w:hint="cs"/>
          <w:b/>
          <w:bCs/>
          <w:sz w:val="32"/>
          <w:szCs w:val="32"/>
          <w:rtl/>
          <w:lang w:bidi="ar-AE"/>
        </w:rPr>
        <w:t>التأمل</w:t>
      </w:r>
      <w:proofErr w:type="gramEnd"/>
      <w:r w:rsidR="00485D33">
        <w:rPr>
          <w:rFonts w:hint="cs"/>
          <w:b/>
          <w:bCs/>
          <w:sz w:val="32"/>
          <w:szCs w:val="32"/>
          <w:rtl/>
          <w:lang w:bidi="ar-AE"/>
        </w:rPr>
        <w:t xml:space="preserve"> (السلسة </w:t>
      </w:r>
      <w:r w:rsidR="005734D1">
        <w:rPr>
          <w:rFonts w:hint="cs"/>
          <w:b/>
          <w:bCs/>
          <w:sz w:val="32"/>
          <w:szCs w:val="32"/>
          <w:rtl/>
          <w:lang w:bidi="ar-AE"/>
        </w:rPr>
        <w:t>6</w:t>
      </w:r>
      <w:r w:rsidR="00485D33">
        <w:rPr>
          <w:rFonts w:hint="cs"/>
          <w:b/>
          <w:bCs/>
          <w:sz w:val="32"/>
          <w:szCs w:val="32"/>
          <w:rtl/>
          <w:lang w:bidi="ar-AE"/>
        </w:rPr>
        <w:t>)</w:t>
      </w:r>
      <w:r w:rsidRPr="00B63AE0">
        <w:rPr>
          <w:rFonts w:hint="cs"/>
          <w:b/>
          <w:bCs/>
          <w:sz w:val="32"/>
          <w:szCs w:val="32"/>
          <w:rtl/>
          <w:lang w:bidi="ar-AE"/>
        </w:rPr>
        <w:t>:</w:t>
      </w:r>
    </w:p>
    <w:p w:rsidR="00C4115A" w:rsidRPr="00B63AE0" w:rsidRDefault="00C4115A" w:rsidP="004E129B">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الأول: </w:t>
      </w:r>
    </w:p>
    <w:p w:rsidR="008B6F1F" w:rsidRDefault="008450EA" w:rsidP="005734D1">
      <w:pPr>
        <w:bidi/>
        <w:jc w:val="both"/>
        <w:rPr>
          <w:sz w:val="28"/>
          <w:szCs w:val="28"/>
          <w:rtl/>
          <w:lang w:bidi="ar-AE"/>
        </w:rPr>
      </w:pPr>
      <w:r>
        <w:rPr>
          <w:rFonts w:hint="cs"/>
          <w:sz w:val="28"/>
          <w:szCs w:val="28"/>
          <w:rtl/>
          <w:lang w:bidi="ar-AE"/>
        </w:rPr>
        <w:t xml:space="preserve">    </w:t>
      </w:r>
      <w:r w:rsidR="00485D33">
        <w:rPr>
          <w:rFonts w:hint="cs"/>
          <w:sz w:val="28"/>
          <w:szCs w:val="28"/>
          <w:rtl/>
          <w:lang w:bidi="ar-AE"/>
        </w:rPr>
        <w:t>"</w:t>
      </w:r>
      <w:r w:rsidR="00C4115A" w:rsidRPr="00B63AE0">
        <w:rPr>
          <w:rFonts w:hint="cs"/>
          <w:sz w:val="28"/>
          <w:szCs w:val="28"/>
          <w:rtl/>
          <w:lang w:bidi="ar-AE"/>
        </w:rPr>
        <w:t xml:space="preserve"> </w:t>
      </w:r>
      <w:r w:rsidR="005734D1" w:rsidRPr="005734D1">
        <w:rPr>
          <w:rFonts w:hint="cs"/>
          <w:sz w:val="28"/>
          <w:szCs w:val="28"/>
          <w:rtl/>
          <w:lang w:bidi="ar-AE"/>
        </w:rPr>
        <w:t>الأدب المقارن في الوطن العربي حديث الميلاد</w:t>
      </w:r>
      <w:r w:rsidR="005734D1">
        <w:rPr>
          <w:rFonts w:hint="cs"/>
          <w:sz w:val="28"/>
          <w:szCs w:val="28"/>
          <w:rtl/>
          <w:lang w:bidi="ar-AE"/>
        </w:rPr>
        <w:t>، صغير النشأة، لا يتعدى عمره ثمانين سنة، ولا نريد بتلك السنين الأدب المقارن بمفهومه الناضج المتكامل على يد أساتذته المتخصصين، بل ينضوي تحتها تلك المقدمات والإرهاصات التي سبقت ذلك المفهوم الناضج، ولا شك في أنها تكتسب أهمية خاصة من حيث الدهشة به أولا، والالتفات إليه ثانيا، والكتابة فيه ثالثاـ والترويج له رابعا، ولم يكن ليستوي على عوده ويشتد ساعده بغير تلك المحاولات سواء منها الفجة أو الناضجة، المدعية أو الأصلية. ومنذ أن التفت إليه نجيب الحداد في مقاله بالبيان عام 1897 عن [المقابلة بين الشعر العربي والشعر الإفرنجي]، وأحمد أفندي كامل في مقاله بالمقتطف سنة 1900 عن [بلاغة العرب والإفرنج]، وسليمان البستاني في ترجمته إلياذة هوميروس سنة 1904، وقبلهم رفاعة الطهطاوي [1801-1873] في كتابه [تخليص الإبريز]</w:t>
      </w:r>
      <w:r w:rsidR="008B6F1F">
        <w:rPr>
          <w:rFonts w:hint="cs"/>
          <w:sz w:val="28"/>
          <w:szCs w:val="28"/>
          <w:rtl/>
          <w:lang w:bidi="ar-AE"/>
        </w:rPr>
        <w:t xml:space="preserve"> نقول منذ أن التفت أولئك الرواد إلى هذا اللون من الدراسة حتى بدأ الاهتمام به يأخذ سمتا آخر، ليقع الموضوع بيد الرائد روحي الخالدي الذي خصه بكتاب [تاريخ علم الأدب بين الإفرنج والعرب]، ويعالج الخالدي في هذا الكتاب قضايا هي من صميم الأدب المقارن التطبيقي، مما يجعله عملا واعيا مبكرا في الإحساس بأهمية المقارنة بشكل عام، ومحاولة الإفادة منها في تبيان مكانة الأدب العربي بشكل خاص.</w:t>
      </w:r>
    </w:p>
    <w:p w:rsidR="00C4115A" w:rsidRPr="00922FDB" w:rsidRDefault="008B6F1F" w:rsidP="0061216D">
      <w:pPr>
        <w:bidi/>
        <w:jc w:val="both"/>
        <w:rPr>
          <w:sz w:val="28"/>
          <w:szCs w:val="28"/>
          <w:rtl/>
          <w:lang w:bidi="ar-AE"/>
        </w:rPr>
      </w:pPr>
      <w:r>
        <w:rPr>
          <w:rFonts w:hint="cs"/>
          <w:sz w:val="28"/>
          <w:szCs w:val="28"/>
          <w:rtl/>
          <w:lang w:bidi="ar-AE"/>
        </w:rPr>
        <w:lastRenderedPageBreak/>
        <w:t xml:space="preserve">وتتوالى الدراسات بعد الخالدي، النظري منها و التطبيقي في محاولات جادة للحاق بهذا الركب الذي تأخر عنه العرب حتى يستقر الأمر برمته بين يدي أستاذ متخصص، مكتمل الأدوات ذي ذوق واطلاع واسع، خبير بمناهج الأدب المقارن، قد </w:t>
      </w:r>
      <w:proofErr w:type="spellStart"/>
      <w:r>
        <w:rPr>
          <w:rFonts w:hint="cs"/>
          <w:sz w:val="28"/>
          <w:szCs w:val="28"/>
          <w:rtl/>
          <w:lang w:bidi="ar-AE"/>
        </w:rPr>
        <w:t>استصفى</w:t>
      </w:r>
      <w:proofErr w:type="spellEnd"/>
      <w:r>
        <w:rPr>
          <w:rFonts w:hint="cs"/>
          <w:sz w:val="28"/>
          <w:szCs w:val="28"/>
          <w:rtl/>
          <w:lang w:bidi="ar-AE"/>
        </w:rPr>
        <w:t xml:space="preserve"> واحدا منها لنفسه يأخذ به هو المنهج الفرنسي، وذلك هو الدكتور محمد غنيمي هلال الذي نقل الأدب المقارن نقلة </w:t>
      </w:r>
      <w:r w:rsidR="0061216D" w:rsidRPr="0061216D">
        <w:rPr>
          <w:rFonts w:cs="Arial" w:hint="eastAsia"/>
          <w:sz w:val="28"/>
          <w:szCs w:val="28"/>
          <w:rtl/>
          <w:lang w:bidi="ar-AE"/>
        </w:rPr>
        <w:t>جوهرية</w:t>
      </w:r>
      <w:r>
        <w:rPr>
          <w:rFonts w:hint="cs"/>
          <w:sz w:val="28"/>
          <w:szCs w:val="28"/>
          <w:rtl/>
          <w:lang w:bidi="ar-AE"/>
        </w:rPr>
        <w:t xml:space="preserve"> إذ جعل منه فنا منفصلا عن تاريخ الأدب، وأشاع </w:t>
      </w:r>
      <w:proofErr w:type="spellStart"/>
      <w:r>
        <w:rPr>
          <w:rFonts w:hint="cs"/>
          <w:sz w:val="28"/>
          <w:szCs w:val="28"/>
          <w:rtl/>
          <w:lang w:bidi="ar-AE"/>
        </w:rPr>
        <w:t>منهجيته</w:t>
      </w:r>
      <w:proofErr w:type="spellEnd"/>
      <w:r>
        <w:rPr>
          <w:rFonts w:hint="cs"/>
          <w:sz w:val="28"/>
          <w:szCs w:val="28"/>
          <w:rtl/>
          <w:lang w:bidi="ar-AE"/>
        </w:rPr>
        <w:t xml:space="preserve"> السليمة، وتناول موضوعات منه في أبحاث مستقلة كالمواقف الأدبية والنماذج الإنسانية، بالإضافة إلى إتقانه عدة لغات أجنبية </w:t>
      </w:r>
      <w:r w:rsidR="00C4115A" w:rsidRPr="00922FDB">
        <w:rPr>
          <w:rFonts w:hint="cs"/>
          <w:sz w:val="28"/>
          <w:szCs w:val="28"/>
          <w:rtl/>
          <w:lang w:bidi="ar-AE"/>
        </w:rPr>
        <w:t>".</w:t>
      </w:r>
      <w:r w:rsidR="00C4115A" w:rsidRPr="00B63AE0">
        <w:rPr>
          <w:rStyle w:val="Appelnotedebasdep"/>
          <w:sz w:val="28"/>
          <w:szCs w:val="28"/>
          <w:rtl/>
          <w:lang w:bidi="ar-AE"/>
        </w:rPr>
        <w:footnoteReference w:id="1"/>
      </w:r>
    </w:p>
    <w:p w:rsidR="00C4115A" w:rsidRPr="00B63AE0" w:rsidRDefault="00C4115A" w:rsidP="004E129B">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الثاني:</w:t>
      </w:r>
    </w:p>
    <w:p w:rsidR="00457BD6" w:rsidRDefault="008450EA" w:rsidP="008B6F1F">
      <w:pPr>
        <w:bidi/>
        <w:jc w:val="both"/>
        <w:rPr>
          <w:sz w:val="28"/>
          <w:szCs w:val="28"/>
          <w:rtl/>
          <w:lang w:bidi="ar-AE"/>
        </w:rPr>
      </w:pPr>
      <w:r>
        <w:rPr>
          <w:rFonts w:hint="cs"/>
          <w:sz w:val="28"/>
          <w:szCs w:val="28"/>
          <w:rtl/>
          <w:lang w:bidi="ar-AE"/>
        </w:rPr>
        <w:t xml:space="preserve">     </w:t>
      </w:r>
      <w:r w:rsidR="00C4115A" w:rsidRPr="00B63AE0">
        <w:rPr>
          <w:rFonts w:hint="cs"/>
          <w:sz w:val="28"/>
          <w:szCs w:val="28"/>
          <w:rtl/>
          <w:lang w:bidi="ar-AE"/>
        </w:rPr>
        <w:t>"</w:t>
      </w:r>
      <w:r w:rsidR="008B6F1F">
        <w:rPr>
          <w:rFonts w:hint="cs"/>
          <w:sz w:val="28"/>
          <w:szCs w:val="28"/>
          <w:rtl/>
          <w:lang w:bidi="ar-AE"/>
        </w:rPr>
        <w:t xml:space="preserve">لقد ظهر بالفعل </w:t>
      </w:r>
      <w:proofErr w:type="spellStart"/>
      <w:r w:rsidR="008B6F1F">
        <w:rPr>
          <w:rFonts w:hint="cs"/>
          <w:sz w:val="28"/>
          <w:szCs w:val="28"/>
          <w:rtl/>
          <w:lang w:bidi="ar-AE"/>
        </w:rPr>
        <w:t>م</w:t>
      </w:r>
      <w:r w:rsidR="00457BD6">
        <w:rPr>
          <w:rFonts w:hint="cs"/>
          <w:sz w:val="28"/>
          <w:szCs w:val="28"/>
          <w:rtl/>
          <w:lang w:bidi="ar-AE"/>
        </w:rPr>
        <w:t>صطلح"الأدب</w:t>
      </w:r>
      <w:proofErr w:type="spellEnd"/>
      <w:r w:rsidR="00457BD6">
        <w:rPr>
          <w:rFonts w:hint="cs"/>
          <w:sz w:val="28"/>
          <w:szCs w:val="28"/>
          <w:rtl/>
          <w:lang w:bidi="ar-AE"/>
        </w:rPr>
        <w:t xml:space="preserve"> المقارن" في الكتابات العربية في الربع الثاني من هذا القرن، عندما كتب فخري أبو السعود خلال عامي 1935-1936 مجموعة من المقالات، قارن فيها جوانب من الأدب العربي، والأدب الانجليزي تتشابه في موضوعاتها دون أن يكون بينها روابط واتصالات تاريخية وأيا ما كان الرأي في قيمة هذه الدراسات، فقد حملت بالتأكيد معها مصطلح "الأدب المقارن" الذي كان يضعه أبو السعود عنوانا جانبيا لمقالاته</w:t>
      </w:r>
      <w:r w:rsidR="00C4115A" w:rsidRPr="00485D33">
        <w:rPr>
          <w:rFonts w:hint="cs"/>
          <w:sz w:val="28"/>
          <w:szCs w:val="28"/>
          <w:rtl/>
          <w:lang w:bidi="ar-AE"/>
        </w:rPr>
        <w:t>.</w:t>
      </w:r>
    </w:p>
    <w:p w:rsidR="008A3DE4" w:rsidRPr="00635D06" w:rsidRDefault="00457BD6" w:rsidP="00635D06">
      <w:pPr>
        <w:bidi/>
        <w:jc w:val="both"/>
        <w:rPr>
          <w:sz w:val="28"/>
          <w:szCs w:val="28"/>
          <w:rtl/>
          <w:lang w:bidi="ar-AE"/>
        </w:rPr>
      </w:pPr>
      <w:r>
        <w:rPr>
          <w:rFonts w:hint="cs"/>
          <w:sz w:val="28"/>
          <w:szCs w:val="28"/>
          <w:rtl/>
          <w:lang w:bidi="ar-AE"/>
        </w:rPr>
        <w:t xml:space="preserve">وبالرغم من ظهور كتابين مؤلفين حول الأدب المقارن بدار العلوم أواخر الأربعينيات لكل من عبد الرزاق حميدة وإبراهيم سلامة، وظهور كتاب مترجم عن الفرنسية لفان </w:t>
      </w:r>
      <w:proofErr w:type="spellStart"/>
      <w:r>
        <w:rPr>
          <w:rFonts w:hint="cs"/>
          <w:sz w:val="28"/>
          <w:szCs w:val="28"/>
          <w:rtl/>
          <w:lang w:bidi="ar-AE"/>
        </w:rPr>
        <w:t>تيجم</w:t>
      </w:r>
      <w:proofErr w:type="spellEnd"/>
      <w:r>
        <w:rPr>
          <w:rFonts w:hint="cs"/>
          <w:sz w:val="28"/>
          <w:szCs w:val="28"/>
          <w:rtl/>
          <w:lang w:bidi="ar-AE"/>
        </w:rPr>
        <w:t>، فإن إصدار غنيمي هلال لكتاب: "الأدب المقارن" سنة 1953، اعتبر بداية التأليف المنهجي في ذلك الفرع في الأدب العربي</w:t>
      </w:r>
      <w:r w:rsidR="008C1D62">
        <w:rPr>
          <w:rFonts w:hint="cs"/>
          <w:sz w:val="28"/>
          <w:szCs w:val="28"/>
          <w:rtl/>
          <w:lang w:bidi="ar-AE"/>
        </w:rPr>
        <w:t>.</w:t>
      </w:r>
      <w:r w:rsidR="00635D06">
        <w:rPr>
          <w:rFonts w:hint="cs"/>
          <w:sz w:val="28"/>
          <w:szCs w:val="28"/>
          <w:rtl/>
          <w:lang w:bidi="ar-AE"/>
        </w:rPr>
        <w:t xml:space="preserve"> </w:t>
      </w:r>
      <w:r w:rsidR="00C4115A" w:rsidRPr="00485D33">
        <w:rPr>
          <w:rFonts w:hint="cs"/>
          <w:sz w:val="28"/>
          <w:szCs w:val="28"/>
          <w:rtl/>
          <w:lang w:bidi="ar-AE"/>
        </w:rPr>
        <w:t>"</w:t>
      </w:r>
      <w:r w:rsidR="008221D4" w:rsidRPr="00B63AE0">
        <w:rPr>
          <w:rStyle w:val="Appelnotedebasdep"/>
          <w:sz w:val="28"/>
          <w:szCs w:val="28"/>
          <w:rtl/>
          <w:lang w:bidi="ar-AE"/>
        </w:rPr>
        <w:footnoteReference w:id="2"/>
      </w:r>
    </w:p>
    <w:p w:rsidR="008221D4" w:rsidRPr="00B63AE0" w:rsidRDefault="008221D4" w:rsidP="008A3DE4">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الثالث: </w:t>
      </w:r>
    </w:p>
    <w:p w:rsidR="008C1D62" w:rsidRDefault="008450EA" w:rsidP="00457BD6">
      <w:pPr>
        <w:bidi/>
        <w:jc w:val="both"/>
        <w:rPr>
          <w:sz w:val="28"/>
          <w:szCs w:val="28"/>
          <w:rtl/>
          <w:lang w:bidi="ar-AE"/>
        </w:rPr>
      </w:pPr>
      <w:r>
        <w:rPr>
          <w:rFonts w:hint="cs"/>
          <w:sz w:val="28"/>
          <w:szCs w:val="28"/>
          <w:rtl/>
          <w:lang w:bidi="ar-AE"/>
        </w:rPr>
        <w:t xml:space="preserve">    </w:t>
      </w:r>
      <w:r w:rsidR="008221D4" w:rsidRPr="00B63AE0">
        <w:rPr>
          <w:rFonts w:hint="cs"/>
          <w:sz w:val="28"/>
          <w:szCs w:val="28"/>
          <w:rtl/>
          <w:lang w:bidi="ar-AE"/>
        </w:rPr>
        <w:t>"</w:t>
      </w:r>
      <w:r w:rsidR="00457BD6">
        <w:rPr>
          <w:rFonts w:hint="cs"/>
          <w:sz w:val="28"/>
          <w:szCs w:val="28"/>
          <w:rtl/>
          <w:lang w:bidi="ar-AE"/>
        </w:rPr>
        <w:t>حينما اقترحنا التمهيد للوضعية العامة للدرس المقارن، في إطار المدارس، فإننا نعتقد في انسجام طروحاتنا عن المدرستين الفرنسية والأمريكية، إلا أن هذا الانسجام لا يلبث أن يختل نسبيا مع المدرسة السلافية، ويتكسر مع المدرسة العربية</w:t>
      </w:r>
      <w:r w:rsidR="00635D06">
        <w:rPr>
          <w:rFonts w:hint="cs"/>
          <w:sz w:val="28"/>
          <w:szCs w:val="28"/>
          <w:rtl/>
          <w:lang w:bidi="ar-AE"/>
        </w:rPr>
        <w:t xml:space="preserve"> لأن روح الائتلاف في المنظورات الفرنسية والأمريكية والسلافية، تفتقد مع المدرسة العربية، وما يدعونا إلى الاحتفاظ بالتسمية رغم ما تعكسه من خلل منهجي، هو اعتمادنا على الحقل الثقافي</w:t>
      </w:r>
      <w:r w:rsidR="008C1D62">
        <w:rPr>
          <w:rFonts w:hint="cs"/>
          <w:sz w:val="28"/>
          <w:szCs w:val="28"/>
          <w:rtl/>
          <w:lang w:bidi="ar-AE"/>
        </w:rPr>
        <w:t xml:space="preserve"> والفضاء الجغرافي الذي يمتد فيه الدرس الأدبي المقارن.</w:t>
      </w:r>
    </w:p>
    <w:p w:rsidR="008C1D62" w:rsidRDefault="008C1D62" w:rsidP="008C1D62">
      <w:pPr>
        <w:bidi/>
        <w:jc w:val="both"/>
        <w:rPr>
          <w:sz w:val="28"/>
          <w:szCs w:val="28"/>
          <w:rtl/>
          <w:lang w:bidi="ar-AE"/>
        </w:rPr>
      </w:pPr>
      <w:r>
        <w:rPr>
          <w:rFonts w:hint="cs"/>
          <w:sz w:val="28"/>
          <w:szCs w:val="28"/>
          <w:rtl/>
          <w:lang w:bidi="ar-AE"/>
        </w:rPr>
        <w:t>وينبني تحفظنا على تسمية المدرسة العربية، من كون هاته المدرسة لم تستطع الاستقلال بذاتيتها نهائيا، بل يستغرقها هم الترويج والدعاية للدرس، كما لو كان درسا غريبا تجب الدعوة إلى تبنيه عربيا</w:t>
      </w:r>
      <w:r w:rsidR="008221D4" w:rsidRPr="00B63AE0">
        <w:rPr>
          <w:rFonts w:hint="cs"/>
          <w:sz w:val="28"/>
          <w:szCs w:val="28"/>
          <w:rtl/>
          <w:lang w:bidi="ar-AE"/>
        </w:rPr>
        <w:t>.</w:t>
      </w:r>
    </w:p>
    <w:p w:rsidR="008221D4" w:rsidRPr="00B63AE0" w:rsidRDefault="008C1D62" w:rsidP="008C1D62">
      <w:pPr>
        <w:bidi/>
        <w:jc w:val="both"/>
        <w:rPr>
          <w:sz w:val="28"/>
          <w:szCs w:val="28"/>
          <w:rtl/>
          <w:lang w:bidi="ar-AE"/>
        </w:rPr>
      </w:pPr>
      <w:proofErr w:type="gramStart"/>
      <w:r>
        <w:rPr>
          <w:rFonts w:hint="cs"/>
          <w:sz w:val="28"/>
          <w:szCs w:val="28"/>
          <w:rtl/>
          <w:lang w:bidi="ar-AE"/>
        </w:rPr>
        <w:t>ولعل</w:t>
      </w:r>
      <w:proofErr w:type="gramEnd"/>
      <w:r>
        <w:rPr>
          <w:rFonts w:hint="cs"/>
          <w:sz w:val="28"/>
          <w:szCs w:val="28"/>
          <w:rtl/>
          <w:lang w:bidi="ar-AE"/>
        </w:rPr>
        <w:t xml:space="preserve"> الخلل، كل الخلل هو ما أصاب الدرس العربي، من انبهار بتاريخية المدرسة الفرنسية، خاصة والآداب الغربية عامة. كما يعوق خروج المدرسة العربية انقطاع أبحاث المقارنين العرب عن </w:t>
      </w:r>
      <w:proofErr w:type="gramStart"/>
      <w:r>
        <w:rPr>
          <w:rFonts w:hint="cs"/>
          <w:sz w:val="28"/>
          <w:szCs w:val="28"/>
          <w:rtl/>
          <w:lang w:bidi="ar-AE"/>
        </w:rPr>
        <w:t>تواصلها  أو</w:t>
      </w:r>
      <w:proofErr w:type="gramEnd"/>
      <w:r>
        <w:rPr>
          <w:rFonts w:hint="cs"/>
          <w:sz w:val="28"/>
          <w:szCs w:val="28"/>
          <w:rtl/>
          <w:lang w:bidi="ar-AE"/>
        </w:rPr>
        <w:t xml:space="preserve"> تجاهل المعاصرين الواحد للآخر، والأجيال للأخرى، الشيء الذي يبقي الدرس المقار</w:t>
      </w:r>
      <w:r w:rsidR="0061216D" w:rsidRPr="0061216D">
        <w:rPr>
          <w:rFonts w:cs="Arial" w:hint="eastAsia"/>
          <w:sz w:val="28"/>
          <w:szCs w:val="28"/>
          <w:rtl/>
          <w:lang w:bidi="ar-AE"/>
        </w:rPr>
        <w:t>ن</w:t>
      </w:r>
      <w:r>
        <w:rPr>
          <w:rFonts w:hint="cs"/>
          <w:sz w:val="28"/>
          <w:szCs w:val="28"/>
          <w:rtl/>
          <w:lang w:bidi="ar-AE"/>
        </w:rPr>
        <w:t xml:space="preserve"> في العالم العربي عند نقطة البدء والانطلاق، أي الالتصاق بالتعريف.</w:t>
      </w:r>
      <w:r w:rsidR="008221D4" w:rsidRPr="00B63AE0">
        <w:rPr>
          <w:rFonts w:hint="cs"/>
          <w:sz w:val="28"/>
          <w:szCs w:val="28"/>
          <w:rtl/>
          <w:lang w:bidi="ar-AE"/>
        </w:rPr>
        <w:t>"</w:t>
      </w:r>
      <w:r w:rsidR="008221D4" w:rsidRPr="00B63AE0">
        <w:rPr>
          <w:rStyle w:val="Appelnotedebasdep"/>
          <w:sz w:val="28"/>
          <w:szCs w:val="28"/>
          <w:rtl/>
          <w:lang w:bidi="ar-AE"/>
        </w:rPr>
        <w:footnoteReference w:id="3"/>
      </w:r>
    </w:p>
    <w:p w:rsidR="00E062A7" w:rsidRPr="00B63AE0" w:rsidRDefault="00E062A7" w:rsidP="004E129B">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الرابع: </w:t>
      </w:r>
    </w:p>
    <w:p w:rsidR="00C06D82" w:rsidRPr="00B63AE0" w:rsidRDefault="008450EA" w:rsidP="008C1D62">
      <w:pPr>
        <w:bidi/>
        <w:jc w:val="both"/>
        <w:rPr>
          <w:sz w:val="28"/>
          <w:szCs w:val="28"/>
          <w:rtl/>
          <w:lang w:bidi="ar-AE"/>
        </w:rPr>
      </w:pPr>
      <w:r>
        <w:rPr>
          <w:rFonts w:hint="cs"/>
          <w:sz w:val="28"/>
          <w:szCs w:val="28"/>
          <w:rtl/>
          <w:lang w:bidi="ar-AE"/>
        </w:rPr>
        <w:lastRenderedPageBreak/>
        <w:t xml:space="preserve">    </w:t>
      </w:r>
      <w:r w:rsidR="00E062A7" w:rsidRPr="00B63AE0">
        <w:rPr>
          <w:rFonts w:hint="cs"/>
          <w:sz w:val="28"/>
          <w:szCs w:val="28"/>
          <w:rtl/>
          <w:lang w:bidi="ar-AE"/>
        </w:rPr>
        <w:t>"</w:t>
      </w:r>
      <w:r w:rsidR="0022045F">
        <w:rPr>
          <w:rFonts w:hint="cs"/>
          <w:sz w:val="28"/>
          <w:szCs w:val="28"/>
          <w:rtl/>
          <w:lang w:bidi="ar-AE"/>
        </w:rPr>
        <w:t xml:space="preserve"> </w:t>
      </w:r>
      <w:r w:rsidR="008C1D62">
        <w:rPr>
          <w:rFonts w:hint="cs"/>
          <w:sz w:val="28"/>
          <w:szCs w:val="28"/>
          <w:rtl/>
          <w:lang w:bidi="ar-AE"/>
        </w:rPr>
        <w:t>المقارنة مصدر خصب من مصادر المعرفة الإنسانية، فالإنسان في مختلف دراساته اتخذ المقارنة سبيلا للوصول إلى الحقائق الجوهرية المتعلقة بميادين بحثة، ففي علم الحيوان مثلا قارن الدارسون بين الحيوانات</w:t>
      </w:r>
      <w:r w:rsidR="0011480B">
        <w:rPr>
          <w:rFonts w:hint="cs"/>
          <w:sz w:val="28"/>
          <w:szCs w:val="28"/>
          <w:rtl/>
          <w:lang w:bidi="ar-AE"/>
        </w:rPr>
        <w:t xml:space="preserve"> المختلفة فصنفوها إلى أجناس وأنواع، وكان هذا التصنيف مبنيا على ملاحظة الخصائص الجوهرية لكل جنس من الأجناس وكل نوع من الأنواع المتباينة، وقد سلك الباحثون في شتى العلوم تلك السبيل</w:t>
      </w:r>
      <w:r w:rsidR="00E062A7" w:rsidRPr="00B63AE0">
        <w:rPr>
          <w:rFonts w:hint="cs"/>
          <w:sz w:val="28"/>
          <w:szCs w:val="28"/>
          <w:rtl/>
          <w:lang w:bidi="ar-AE"/>
        </w:rPr>
        <w:t>."</w:t>
      </w:r>
      <w:r w:rsidR="00E062A7" w:rsidRPr="00B63AE0">
        <w:rPr>
          <w:rStyle w:val="Appelnotedebasdep"/>
          <w:sz w:val="28"/>
          <w:szCs w:val="28"/>
          <w:rtl/>
          <w:lang w:bidi="ar-AE"/>
        </w:rPr>
        <w:footnoteReference w:id="4"/>
      </w:r>
    </w:p>
    <w:p w:rsidR="00E062A7" w:rsidRPr="00B63AE0" w:rsidRDefault="00E062A7" w:rsidP="004E129B">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الخامس:</w:t>
      </w:r>
    </w:p>
    <w:p w:rsidR="00C06D82" w:rsidRDefault="008450EA" w:rsidP="0011480B">
      <w:pPr>
        <w:bidi/>
        <w:jc w:val="both"/>
        <w:rPr>
          <w:sz w:val="28"/>
          <w:szCs w:val="28"/>
          <w:rtl/>
          <w:lang w:bidi="ar-AE"/>
        </w:rPr>
      </w:pPr>
      <w:r>
        <w:rPr>
          <w:rFonts w:hint="cs"/>
          <w:sz w:val="28"/>
          <w:szCs w:val="28"/>
          <w:rtl/>
          <w:lang w:bidi="ar-AE"/>
        </w:rPr>
        <w:t xml:space="preserve">     </w:t>
      </w:r>
      <w:r w:rsidR="00E062A7" w:rsidRPr="00B63AE0">
        <w:rPr>
          <w:rFonts w:hint="cs"/>
          <w:sz w:val="28"/>
          <w:szCs w:val="28"/>
          <w:rtl/>
          <w:lang w:bidi="ar-AE"/>
        </w:rPr>
        <w:t>"</w:t>
      </w:r>
      <w:r w:rsidR="0011480B">
        <w:rPr>
          <w:rFonts w:hint="cs"/>
          <w:sz w:val="28"/>
          <w:szCs w:val="28"/>
          <w:rtl/>
          <w:lang w:bidi="ar-AE"/>
        </w:rPr>
        <w:t>إن هذه النظرة العامة إلى الفنون قد استتبعت بعض الدراسات المقارنة التي تبحث عما بين الفنون من التشابه بما أنها كثيرا ما قادت إلى الحديث عن أحد الفنون بلغة مقتبسة من فن آخر، من ذلك استخدام مصطلحات التصوير أو النحت في الحديث عن الشعر، فتظهر مصطلحات مثل التلوين في القصيدة أو التجسيم في الصورة الشعرية</w:t>
      </w:r>
      <w:r w:rsidR="007C043C" w:rsidRPr="00B63AE0">
        <w:rPr>
          <w:rFonts w:hint="cs"/>
          <w:sz w:val="28"/>
          <w:szCs w:val="28"/>
          <w:rtl/>
          <w:lang w:bidi="ar-AE"/>
        </w:rPr>
        <w:t>.</w:t>
      </w:r>
      <w:r w:rsidR="00E062A7" w:rsidRPr="00B63AE0">
        <w:rPr>
          <w:rFonts w:hint="cs"/>
          <w:sz w:val="28"/>
          <w:szCs w:val="28"/>
          <w:rtl/>
          <w:lang w:bidi="ar-AE"/>
        </w:rPr>
        <w:t>"</w:t>
      </w:r>
      <w:r w:rsidR="007C043C" w:rsidRPr="00B63AE0">
        <w:rPr>
          <w:rStyle w:val="Appelnotedebasdep"/>
          <w:sz w:val="28"/>
          <w:szCs w:val="28"/>
          <w:rtl/>
          <w:lang w:bidi="ar-AE"/>
        </w:rPr>
        <w:footnoteReference w:id="5"/>
      </w:r>
    </w:p>
    <w:p w:rsidR="00DE447C" w:rsidRPr="00B63AE0" w:rsidRDefault="00DE447C" w:rsidP="00DE447C">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w:t>
      </w:r>
      <w:r>
        <w:rPr>
          <w:rFonts w:hint="cs"/>
          <w:b/>
          <w:bCs/>
          <w:color w:val="FF0000"/>
          <w:sz w:val="32"/>
          <w:szCs w:val="32"/>
          <w:rtl/>
          <w:lang w:bidi="ar-AE"/>
        </w:rPr>
        <w:t>ساد</w:t>
      </w:r>
      <w:r w:rsidRPr="00B63AE0">
        <w:rPr>
          <w:rFonts w:hint="cs"/>
          <w:b/>
          <w:bCs/>
          <w:color w:val="FF0000"/>
          <w:sz w:val="32"/>
          <w:szCs w:val="32"/>
          <w:rtl/>
          <w:lang w:bidi="ar-AE"/>
        </w:rPr>
        <w:t>س:</w:t>
      </w:r>
    </w:p>
    <w:p w:rsidR="00DE447C" w:rsidRDefault="00DE447C" w:rsidP="00DE447C">
      <w:pPr>
        <w:bidi/>
        <w:jc w:val="both"/>
        <w:rPr>
          <w:sz w:val="28"/>
          <w:szCs w:val="28"/>
          <w:rtl/>
          <w:lang w:bidi="ar-AE"/>
        </w:rPr>
      </w:pPr>
      <w:r>
        <w:rPr>
          <w:rFonts w:hint="cs"/>
          <w:sz w:val="28"/>
          <w:szCs w:val="28"/>
          <w:rtl/>
          <w:lang w:bidi="ar-AE"/>
        </w:rPr>
        <w:t xml:space="preserve">     </w:t>
      </w:r>
      <w:r w:rsidRPr="00B63AE0">
        <w:rPr>
          <w:rFonts w:hint="cs"/>
          <w:sz w:val="28"/>
          <w:szCs w:val="28"/>
          <w:rtl/>
          <w:lang w:bidi="ar-AE"/>
        </w:rPr>
        <w:t>"</w:t>
      </w:r>
      <w:r>
        <w:rPr>
          <w:rFonts w:hint="cs"/>
          <w:sz w:val="28"/>
          <w:szCs w:val="28"/>
          <w:rtl/>
          <w:lang w:bidi="ar-AE"/>
        </w:rPr>
        <w:t xml:space="preserve">هي لغات متساوية القدر، حية وفصيحة جميعها، تطمح آدابها عبر فعل المقارنة إلى الوصول </w:t>
      </w:r>
      <w:r w:rsidR="0061216D">
        <w:rPr>
          <w:rFonts w:hint="cs"/>
          <w:sz w:val="28"/>
          <w:szCs w:val="28"/>
          <w:rtl/>
          <w:lang w:bidi="ar-AE"/>
        </w:rPr>
        <w:t>إلى</w:t>
      </w:r>
      <w:r>
        <w:rPr>
          <w:rFonts w:hint="cs"/>
          <w:sz w:val="28"/>
          <w:szCs w:val="28"/>
          <w:rtl/>
          <w:lang w:bidi="ar-AE"/>
        </w:rPr>
        <w:t xml:space="preserve"> "شعرية مقارنة" تلامس الجوهر الإنساني في ذات الوقت الذي تحتفل فيه بالاختلاف المثمر الرافض للهيمنة والتنميط</w:t>
      </w:r>
    </w:p>
    <w:p w:rsidR="00DE447C" w:rsidRPr="00B63AE0" w:rsidRDefault="00DE447C" w:rsidP="00DE447C">
      <w:pPr>
        <w:bidi/>
        <w:jc w:val="both"/>
        <w:rPr>
          <w:sz w:val="28"/>
          <w:szCs w:val="28"/>
          <w:rtl/>
          <w:lang w:bidi="ar-AE"/>
        </w:rPr>
      </w:pPr>
      <w:r>
        <w:rPr>
          <w:rFonts w:hint="cs"/>
          <w:sz w:val="28"/>
          <w:szCs w:val="28"/>
          <w:rtl/>
          <w:lang w:bidi="ar-AE"/>
        </w:rPr>
        <w:t>يندرج هذا النشاط ، المهداة أعماله إلى المقارن المغربي والعربي الدكتور سعيد علوش، ضمن تقليد رسخه ماستر الأدب العام و النقد المقارن منذ سنة 2008، استجابة لتوصية مؤتمر القاهرة 2007، بالاحتفال</w:t>
      </w:r>
      <w:r w:rsidR="00F56828">
        <w:rPr>
          <w:rFonts w:hint="cs"/>
          <w:sz w:val="28"/>
          <w:szCs w:val="28"/>
          <w:rtl/>
          <w:lang w:bidi="ar-AE"/>
        </w:rPr>
        <w:t xml:space="preserve"> بيوم عربي للأدب المقارن وحوار الثقافات، وقد تزامن احتفال هذه السنة مع إنشاء مختبر "الدراسات المقارنة"، مما دعم طموح الماستر إلى أن يوسع من أفق هذه الاحتفالية، فمن ندوات على مستوى الجامعات المغربية، وأيام دراسية يتم فيها </w:t>
      </w:r>
      <w:proofErr w:type="spellStart"/>
      <w:r w:rsidR="00F56828">
        <w:rPr>
          <w:rFonts w:hint="cs"/>
          <w:sz w:val="28"/>
          <w:szCs w:val="28"/>
          <w:rtl/>
          <w:lang w:bidi="ar-AE"/>
        </w:rPr>
        <w:t>إشاراك</w:t>
      </w:r>
      <w:proofErr w:type="spellEnd"/>
      <w:r w:rsidR="00F56828">
        <w:rPr>
          <w:rFonts w:hint="cs"/>
          <w:sz w:val="28"/>
          <w:szCs w:val="28"/>
          <w:rtl/>
          <w:lang w:bidi="ar-AE"/>
        </w:rPr>
        <w:t xml:space="preserve"> الطلبة باعتبارهم فاعلين منتجين، إلى ندوة دولية تضم مقارنين ومهتمين من مختلف الجامعات العالمية، سيساهمون بأبحاثهم في إغناء النقاش المتشعب الذي تطرحه المقارنة العالمية، في زمن "</w:t>
      </w:r>
      <w:proofErr w:type="spellStart"/>
      <w:r w:rsidR="00F56828">
        <w:rPr>
          <w:rFonts w:hint="cs"/>
          <w:sz w:val="28"/>
          <w:szCs w:val="28"/>
          <w:rtl/>
          <w:lang w:bidi="ar-AE"/>
        </w:rPr>
        <w:t>معولم</w:t>
      </w:r>
      <w:proofErr w:type="spellEnd"/>
      <w:r w:rsidR="00F56828">
        <w:rPr>
          <w:rFonts w:hint="cs"/>
          <w:sz w:val="28"/>
          <w:szCs w:val="28"/>
          <w:rtl/>
          <w:lang w:bidi="ar-AE"/>
        </w:rPr>
        <w:t>" يسعى بكل الأساليب المتاحة إلى طمس الاختلاف بصفته جوهرا إنسانيا، رغم ما يبدو من مظاهر تشجيع التنوع الثقافي</w:t>
      </w:r>
      <w:r w:rsidRPr="00B63AE0">
        <w:rPr>
          <w:rFonts w:hint="cs"/>
          <w:sz w:val="28"/>
          <w:szCs w:val="28"/>
          <w:rtl/>
          <w:lang w:bidi="ar-AE"/>
        </w:rPr>
        <w:t>."</w:t>
      </w:r>
      <w:r w:rsidRPr="00B63AE0">
        <w:rPr>
          <w:rStyle w:val="Appelnotedebasdep"/>
          <w:sz w:val="28"/>
          <w:szCs w:val="28"/>
          <w:rtl/>
          <w:lang w:bidi="ar-AE"/>
        </w:rPr>
        <w:footnoteReference w:id="6"/>
      </w:r>
    </w:p>
    <w:p w:rsidR="00DE447C" w:rsidRPr="00B63AE0" w:rsidRDefault="00DE447C" w:rsidP="00DE447C">
      <w:pPr>
        <w:bidi/>
        <w:jc w:val="both"/>
        <w:rPr>
          <w:sz w:val="28"/>
          <w:szCs w:val="28"/>
          <w:rtl/>
          <w:lang w:bidi="ar-AE"/>
        </w:rPr>
      </w:pPr>
    </w:p>
    <w:p w:rsidR="00D5082B" w:rsidRPr="00B63AE0" w:rsidRDefault="00D5082B" w:rsidP="004E129B">
      <w:pPr>
        <w:bidi/>
        <w:jc w:val="both"/>
        <w:rPr>
          <w:b/>
          <w:bCs/>
          <w:sz w:val="32"/>
          <w:szCs w:val="32"/>
          <w:u w:val="single"/>
          <w:rtl/>
          <w:lang w:bidi="ar-AE"/>
        </w:rPr>
      </w:pPr>
      <w:r w:rsidRPr="00B63AE0">
        <w:rPr>
          <w:rFonts w:hint="cs"/>
          <w:b/>
          <w:bCs/>
          <w:sz w:val="32"/>
          <w:szCs w:val="32"/>
          <w:u w:val="single"/>
          <w:rtl/>
          <w:lang w:bidi="ar-AE"/>
        </w:rPr>
        <w:t xml:space="preserve">الأفكار الأساسية الواردة في النصوص: </w:t>
      </w:r>
    </w:p>
    <w:p w:rsidR="00061747" w:rsidRPr="00061747" w:rsidRDefault="00D16BA9" w:rsidP="0061216D">
      <w:pPr>
        <w:pStyle w:val="Paragraphedeliste"/>
        <w:numPr>
          <w:ilvl w:val="0"/>
          <w:numId w:val="1"/>
        </w:numPr>
        <w:bidi/>
        <w:jc w:val="both"/>
        <w:rPr>
          <w:sz w:val="28"/>
          <w:szCs w:val="28"/>
          <w:lang w:bidi="ar-AE"/>
        </w:rPr>
      </w:pPr>
      <w:r>
        <w:rPr>
          <w:rFonts w:hint="cs"/>
          <w:sz w:val="28"/>
          <w:szCs w:val="28"/>
          <w:rtl/>
          <w:lang w:bidi="ar-AE"/>
        </w:rPr>
        <w:t>يتعرض النص الأول لإرهاصات الدرس  الأدبي المقارن في العالم العربي عبر نماذج تحتل مكانة مهمة في تاريخ الأدب والنقد الأدبي و</w:t>
      </w:r>
      <w:r w:rsidRPr="00D16BA9">
        <w:rPr>
          <w:rFonts w:hint="cs"/>
          <w:sz w:val="28"/>
          <w:szCs w:val="28"/>
          <w:rtl/>
          <w:lang w:bidi="ar-AE"/>
        </w:rPr>
        <w:t xml:space="preserve"> </w:t>
      </w:r>
      <w:r>
        <w:rPr>
          <w:rFonts w:hint="cs"/>
          <w:sz w:val="28"/>
          <w:szCs w:val="28"/>
          <w:rtl/>
          <w:lang w:bidi="ar-AE"/>
        </w:rPr>
        <w:t xml:space="preserve">الأدب المقارن، لأنها </w:t>
      </w:r>
      <w:r w:rsidR="0061216D" w:rsidRPr="0061216D">
        <w:rPr>
          <w:rFonts w:cs="Arial" w:hint="eastAsia"/>
          <w:sz w:val="28"/>
          <w:szCs w:val="28"/>
          <w:rtl/>
          <w:lang w:bidi="ar-AE"/>
        </w:rPr>
        <w:t>مؤلفات</w:t>
      </w:r>
      <w:r>
        <w:rPr>
          <w:rFonts w:hint="cs"/>
          <w:sz w:val="28"/>
          <w:szCs w:val="28"/>
          <w:rtl/>
          <w:lang w:bidi="ar-AE"/>
        </w:rPr>
        <w:t xml:space="preserve"> سجلت وعيا صارخا بوجود الآخر الغربي، ولكون المقارنة قدرا للمثقف العربي الذي ما لبث يتساءل عن سر تقدم الغرب، وكان قدر الإجابة عن هذا السؤال المؤرق ارتباط واضح بأروبا في إطار علاقة </w:t>
      </w:r>
      <w:proofErr w:type="spellStart"/>
      <w:r>
        <w:rPr>
          <w:rFonts w:hint="cs"/>
          <w:sz w:val="28"/>
          <w:szCs w:val="28"/>
          <w:rtl/>
          <w:lang w:bidi="ar-AE"/>
        </w:rPr>
        <w:t>تثاقفية</w:t>
      </w:r>
      <w:proofErr w:type="spellEnd"/>
      <w:r>
        <w:rPr>
          <w:rFonts w:hint="cs"/>
          <w:sz w:val="28"/>
          <w:szCs w:val="28"/>
          <w:rtl/>
          <w:lang w:bidi="ar-AE"/>
        </w:rPr>
        <w:t xml:space="preserve"> سال مداد كثير من أجل تحديد مدى إراديتها أو قسريتها. إلا أن الكتابات التي سجلت وعيا </w:t>
      </w:r>
      <w:proofErr w:type="spellStart"/>
      <w:r>
        <w:rPr>
          <w:rFonts w:hint="cs"/>
          <w:sz w:val="28"/>
          <w:szCs w:val="28"/>
          <w:rtl/>
          <w:lang w:bidi="ar-AE"/>
        </w:rPr>
        <w:lastRenderedPageBreak/>
        <w:t>مقارنيا</w:t>
      </w:r>
      <w:proofErr w:type="spellEnd"/>
      <w:r>
        <w:rPr>
          <w:rFonts w:hint="cs"/>
          <w:sz w:val="28"/>
          <w:szCs w:val="28"/>
          <w:rtl/>
          <w:lang w:bidi="ar-AE"/>
        </w:rPr>
        <w:t xml:space="preserve"> مبكرا لا يمكن بأي حال من الأحوال أن تعتبر تاريخا رسميا لبداية المقارنة في العالم العربي </w:t>
      </w:r>
      <w:r w:rsidR="00061747">
        <w:rPr>
          <w:rFonts w:hint="cs"/>
          <w:sz w:val="28"/>
          <w:szCs w:val="28"/>
          <w:rtl/>
          <w:lang w:val="en-US" w:bidi="ar-AE"/>
        </w:rPr>
        <w:t>، إلى أن ظهر مجموعة من المتخصصين الذين اطلعوا على الدرس من مصادره الفرنسية، وحاولوا رسم ملامح مقارنة عربية وفية لتاريخية الدرس المقارن الفرنسي، ويأتي على رأس هؤلاء : محمد غنيمي هلال.</w:t>
      </w:r>
    </w:p>
    <w:p w:rsidR="00061747" w:rsidRDefault="00061747" w:rsidP="00863167">
      <w:pPr>
        <w:pStyle w:val="Paragraphedeliste"/>
        <w:numPr>
          <w:ilvl w:val="0"/>
          <w:numId w:val="1"/>
        </w:numPr>
        <w:bidi/>
        <w:jc w:val="both"/>
        <w:rPr>
          <w:sz w:val="28"/>
          <w:szCs w:val="28"/>
          <w:lang w:bidi="ar-AE"/>
        </w:rPr>
      </w:pPr>
      <w:r>
        <w:rPr>
          <w:rFonts w:hint="cs"/>
          <w:sz w:val="28"/>
          <w:szCs w:val="28"/>
          <w:rtl/>
          <w:lang w:bidi="ar-AE"/>
        </w:rPr>
        <w:t xml:space="preserve">يتطرق النص </w:t>
      </w:r>
      <w:r w:rsidR="0061216D" w:rsidRPr="0061216D">
        <w:rPr>
          <w:rFonts w:cs="Arial" w:hint="eastAsia"/>
          <w:sz w:val="28"/>
          <w:szCs w:val="28"/>
          <w:rtl/>
          <w:lang w:bidi="ar-AE"/>
        </w:rPr>
        <w:t>إلى</w:t>
      </w:r>
      <w:r>
        <w:rPr>
          <w:rFonts w:hint="cs"/>
          <w:sz w:val="28"/>
          <w:szCs w:val="28"/>
          <w:rtl/>
          <w:lang w:bidi="ar-AE"/>
        </w:rPr>
        <w:t xml:space="preserve"> مجموعة من الكتابات التي اعتبرت مؤسسة للدرس الأدبي المقارن عربيا مثل: عبد الرزاق </w:t>
      </w:r>
      <w:r w:rsidR="00863167" w:rsidRPr="00863167">
        <w:rPr>
          <w:rFonts w:cs="Arial" w:hint="eastAsia"/>
          <w:sz w:val="28"/>
          <w:szCs w:val="28"/>
          <w:rtl/>
          <w:lang w:bidi="ar-AE"/>
        </w:rPr>
        <w:t>حميدة</w:t>
      </w:r>
      <w:r w:rsidR="00863167" w:rsidRPr="00863167">
        <w:rPr>
          <w:rFonts w:cs="Arial" w:hint="cs"/>
          <w:sz w:val="28"/>
          <w:szCs w:val="28"/>
          <w:rtl/>
          <w:lang w:bidi="ar-AE"/>
        </w:rPr>
        <w:t xml:space="preserve"> </w:t>
      </w:r>
      <w:r>
        <w:rPr>
          <w:rFonts w:hint="cs"/>
          <w:sz w:val="28"/>
          <w:szCs w:val="28"/>
          <w:rtl/>
          <w:lang w:bidi="ar-AE"/>
        </w:rPr>
        <w:t>،</w:t>
      </w:r>
      <w:r w:rsidR="00863167">
        <w:rPr>
          <w:sz w:val="28"/>
          <w:szCs w:val="28"/>
          <w:lang w:bidi="ar-AE"/>
        </w:rPr>
        <w:t xml:space="preserve"> </w:t>
      </w:r>
      <w:r>
        <w:rPr>
          <w:rFonts w:hint="cs"/>
          <w:sz w:val="28"/>
          <w:szCs w:val="28"/>
          <w:rtl/>
          <w:lang w:bidi="ar-AE"/>
        </w:rPr>
        <w:t>وإبراهيم سلامة، إضافة إلى ترجمة كتاب  "</w:t>
      </w:r>
      <w:r w:rsidRPr="00061747">
        <w:rPr>
          <w:rFonts w:hint="cs"/>
          <w:sz w:val="28"/>
          <w:szCs w:val="28"/>
          <w:rtl/>
          <w:lang w:bidi="ar-AE"/>
        </w:rPr>
        <w:t xml:space="preserve"> </w:t>
      </w:r>
      <w:r>
        <w:rPr>
          <w:rFonts w:hint="cs"/>
          <w:sz w:val="28"/>
          <w:szCs w:val="28"/>
          <w:rtl/>
          <w:lang w:bidi="ar-AE"/>
        </w:rPr>
        <w:t xml:space="preserve">الأدب المقارن " لفان </w:t>
      </w:r>
      <w:proofErr w:type="spellStart"/>
      <w:r>
        <w:rPr>
          <w:rFonts w:hint="cs"/>
          <w:sz w:val="28"/>
          <w:szCs w:val="28"/>
          <w:rtl/>
          <w:lang w:bidi="ar-AE"/>
        </w:rPr>
        <w:t>تيجم</w:t>
      </w:r>
      <w:proofErr w:type="spellEnd"/>
      <w:r>
        <w:rPr>
          <w:rFonts w:hint="cs"/>
          <w:sz w:val="28"/>
          <w:szCs w:val="28"/>
          <w:rtl/>
          <w:lang w:bidi="ar-AE"/>
        </w:rPr>
        <w:t xml:space="preserve">، وقد سبقوا بما كتبه فخري أبو السعود في ثلاثينيات القرن العشرين الذي كتب عدة مقالات كان يضع على رأسها دائما عبارة: الأدب المقارن، لكن البداية المنهجية </w:t>
      </w:r>
      <w:r w:rsidR="00863167" w:rsidRPr="00863167">
        <w:rPr>
          <w:rFonts w:cs="Arial" w:hint="eastAsia"/>
          <w:sz w:val="28"/>
          <w:szCs w:val="28"/>
          <w:rtl/>
          <w:lang w:bidi="ar-AE"/>
        </w:rPr>
        <w:t>هي</w:t>
      </w:r>
      <w:r w:rsidR="00863167" w:rsidRPr="00863167">
        <w:rPr>
          <w:rFonts w:cs="Arial" w:hint="cs"/>
          <w:sz w:val="28"/>
          <w:szCs w:val="28"/>
          <w:rtl/>
          <w:lang w:bidi="ar-AE"/>
        </w:rPr>
        <w:t xml:space="preserve"> </w:t>
      </w:r>
      <w:r>
        <w:rPr>
          <w:rFonts w:hint="cs"/>
          <w:sz w:val="28"/>
          <w:szCs w:val="28"/>
          <w:rtl/>
          <w:lang w:bidi="ar-AE"/>
        </w:rPr>
        <w:t>التي سجلت مع محمد غنيمي هلال الذي درس هذا العلم  بالسوربون، وعاد إلى بلده مزودا بموسوعية معرفية وتعدد لغوي مكناه من وضع اسس الدرس عربيا على الطريقة الفرنسية من خلال روادها الأوائل.</w:t>
      </w:r>
    </w:p>
    <w:p w:rsidR="00061747" w:rsidRPr="00061747" w:rsidRDefault="00061747" w:rsidP="00BF05DE">
      <w:pPr>
        <w:pStyle w:val="Paragraphedeliste"/>
        <w:numPr>
          <w:ilvl w:val="0"/>
          <w:numId w:val="1"/>
        </w:numPr>
        <w:bidi/>
        <w:jc w:val="both"/>
        <w:rPr>
          <w:sz w:val="28"/>
          <w:szCs w:val="28"/>
          <w:lang w:bidi="ar-AE"/>
        </w:rPr>
      </w:pPr>
      <w:r>
        <w:rPr>
          <w:rFonts w:hint="cs"/>
          <w:sz w:val="28"/>
          <w:szCs w:val="28"/>
          <w:rtl/>
          <w:lang w:bidi="ar-AE"/>
        </w:rPr>
        <w:t xml:space="preserve">يعبر سعيد علوش عن موقفه تجاه تسمية "مدرسة" بالنسبة </w:t>
      </w:r>
      <w:r w:rsidR="00BF05DE" w:rsidRPr="00BF05DE">
        <w:rPr>
          <w:rFonts w:cs="Arial" w:hint="eastAsia"/>
          <w:sz w:val="28"/>
          <w:szCs w:val="28"/>
          <w:rtl/>
          <w:lang w:bidi="ar-AE"/>
        </w:rPr>
        <w:t>للدرس</w:t>
      </w:r>
      <w:r w:rsidR="00BF05DE" w:rsidRPr="00BF05DE">
        <w:rPr>
          <w:rFonts w:cs="Arial"/>
          <w:sz w:val="28"/>
          <w:szCs w:val="28"/>
          <w:rtl/>
          <w:lang w:bidi="ar-AE"/>
        </w:rPr>
        <w:t xml:space="preserve"> </w:t>
      </w:r>
      <w:r w:rsidR="00BF05DE" w:rsidRPr="00BF05DE">
        <w:rPr>
          <w:rFonts w:cs="Arial" w:hint="eastAsia"/>
          <w:sz w:val="28"/>
          <w:szCs w:val="28"/>
          <w:rtl/>
          <w:lang w:bidi="ar-AE"/>
        </w:rPr>
        <w:t>العربي</w:t>
      </w:r>
      <w:r w:rsidR="00BF05DE" w:rsidRPr="00BF05DE">
        <w:rPr>
          <w:rFonts w:cs="Arial"/>
          <w:sz w:val="28"/>
          <w:szCs w:val="28"/>
          <w:rtl/>
          <w:lang w:bidi="ar-AE"/>
        </w:rPr>
        <w:t xml:space="preserve"> </w:t>
      </w:r>
      <w:r w:rsidR="00BF05DE" w:rsidRPr="00BF05DE">
        <w:rPr>
          <w:rFonts w:cs="Arial" w:hint="eastAsia"/>
          <w:sz w:val="28"/>
          <w:szCs w:val="28"/>
          <w:rtl/>
          <w:lang w:bidi="ar-AE"/>
        </w:rPr>
        <w:t>لأنه</w:t>
      </w:r>
      <w:r>
        <w:rPr>
          <w:rFonts w:hint="cs"/>
          <w:sz w:val="28"/>
          <w:szCs w:val="28"/>
          <w:rtl/>
          <w:lang w:bidi="ar-AE"/>
        </w:rPr>
        <w:t xml:space="preserve"> لم </w:t>
      </w:r>
      <w:r w:rsidR="00BF05DE" w:rsidRPr="00BF05DE">
        <w:rPr>
          <w:rFonts w:cs="Arial" w:hint="eastAsia"/>
          <w:sz w:val="28"/>
          <w:szCs w:val="28"/>
          <w:rtl/>
          <w:lang w:bidi="ar-AE"/>
        </w:rPr>
        <w:t>ي</w:t>
      </w:r>
      <w:r>
        <w:rPr>
          <w:rFonts w:hint="cs"/>
          <w:sz w:val="28"/>
          <w:szCs w:val="28"/>
          <w:rtl/>
          <w:lang w:bidi="ar-AE"/>
        </w:rPr>
        <w:t>فرز توجها خاصا ب</w:t>
      </w:r>
      <w:r w:rsidR="00BF05DE" w:rsidRPr="00BF05DE">
        <w:rPr>
          <w:rFonts w:cs="Arial" w:hint="eastAsia"/>
          <w:sz w:val="28"/>
          <w:szCs w:val="28"/>
          <w:rtl/>
          <w:lang w:bidi="ar-AE"/>
        </w:rPr>
        <w:t>ه</w:t>
      </w:r>
      <w:r>
        <w:rPr>
          <w:rFonts w:hint="cs"/>
          <w:sz w:val="28"/>
          <w:szCs w:val="28"/>
          <w:rtl/>
          <w:lang w:bidi="ar-AE"/>
        </w:rPr>
        <w:t>، فتعرفها على الدرس كان بفعل ملامسته في مصدره الفرنسي، وحتى بعد التعرف ظلت مهووسة بالتعريف والترويج في إطار تاريخية المدرسة الفرنسية، كما أن جهود المقارنين العرب لم تشكل انسجاما واسترسالا وتواصلا بقدر ما عبرت عن هوس مفرط بريادة الدرس في العالم العربي.</w:t>
      </w:r>
    </w:p>
    <w:p w:rsidR="00C817FC" w:rsidRDefault="00964C75" w:rsidP="00C817FC">
      <w:pPr>
        <w:pStyle w:val="Paragraphedeliste"/>
        <w:numPr>
          <w:ilvl w:val="0"/>
          <w:numId w:val="1"/>
        </w:numPr>
        <w:bidi/>
        <w:jc w:val="both"/>
        <w:rPr>
          <w:sz w:val="28"/>
          <w:szCs w:val="28"/>
          <w:lang w:bidi="ar-AE"/>
        </w:rPr>
      </w:pPr>
      <w:r>
        <w:rPr>
          <w:rFonts w:hint="cs"/>
          <w:sz w:val="28"/>
          <w:szCs w:val="28"/>
          <w:rtl/>
          <w:lang w:bidi="ar-AE"/>
        </w:rPr>
        <w:t xml:space="preserve"> </w:t>
      </w:r>
      <w:proofErr w:type="gramStart"/>
      <w:r w:rsidR="00061747">
        <w:rPr>
          <w:rFonts w:hint="cs"/>
          <w:sz w:val="28"/>
          <w:szCs w:val="28"/>
          <w:rtl/>
          <w:lang w:bidi="ar-AE"/>
        </w:rPr>
        <w:t>يربط</w:t>
      </w:r>
      <w:proofErr w:type="gramEnd"/>
      <w:r w:rsidR="00061747">
        <w:rPr>
          <w:rFonts w:hint="cs"/>
          <w:sz w:val="28"/>
          <w:szCs w:val="28"/>
          <w:rtl/>
          <w:lang w:bidi="ar-AE"/>
        </w:rPr>
        <w:t xml:space="preserve"> النص وبكل وضوح العلاقة بين الدرس الأدبي المقارن وبين علم الحيوان للتأكيد على أن المقارنة ظاهرة وجودية مؤسسة لفعل المعرفة.</w:t>
      </w:r>
    </w:p>
    <w:p w:rsidR="00061747" w:rsidRDefault="009A078E" w:rsidP="00061747">
      <w:pPr>
        <w:pStyle w:val="Paragraphedeliste"/>
        <w:numPr>
          <w:ilvl w:val="0"/>
          <w:numId w:val="1"/>
        </w:numPr>
        <w:bidi/>
        <w:jc w:val="both"/>
        <w:rPr>
          <w:sz w:val="28"/>
          <w:szCs w:val="28"/>
          <w:lang w:bidi="ar-AE"/>
        </w:rPr>
      </w:pPr>
      <w:r>
        <w:rPr>
          <w:rFonts w:hint="cs"/>
          <w:sz w:val="28"/>
          <w:szCs w:val="28"/>
          <w:rtl/>
          <w:lang w:bidi="ar-AE"/>
        </w:rPr>
        <w:t xml:space="preserve">يعتبر المقارن عبد السلام كفافي من المقارنين الذين يملكون وعيا مقارنا من المنظور الأمريكي، لذلك نجده في كتابه يركز على علاقة الأدب بالفنون، ويرى أنها قديمة، انتبه إليها منذ شعرية أرسطو، وجاءت الدراسات المقارنة كي تطور هذا المنظور. </w:t>
      </w:r>
      <w:proofErr w:type="gramStart"/>
      <w:r>
        <w:rPr>
          <w:rFonts w:hint="cs"/>
          <w:sz w:val="28"/>
          <w:szCs w:val="28"/>
          <w:rtl/>
          <w:lang w:bidi="ar-AE"/>
        </w:rPr>
        <w:t>وقد</w:t>
      </w:r>
      <w:proofErr w:type="gramEnd"/>
      <w:r>
        <w:rPr>
          <w:rFonts w:hint="cs"/>
          <w:sz w:val="28"/>
          <w:szCs w:val="28"/>
          <w:rtl/>
          <w:lang w:bidi="ar-AE"/>
        </w:rPr>
        <w:t xml:space="preserve"> أعطى في كتابه هذا نماذج تطبيقية لدراسة هذه العلاقة، يوجد نموذج منها في النص (علاقة الشعر بالرسم والنحت مثلا).</w:t>
      </w:r>
    </w:p>
    <w:p w:rsidR="00365469" w:rsidRDefault="009A078E" w:rsidP="00863167">
      <w:pPr>
        <w:pStyle w:val="Paragraphedeliste"/>
        <w:numPr>
          <w:ilvl w:val="0"/>
          <w:numId w:val="1"/>
        </w:numPr>
        <w:bidi/>
        <w:jc w:val="both"/>
        <w:rPr>
          <w:sz w:val="28"/>
          <w:szCs w:val="28"/>
          <w:lang w:bidi="ar-AE"/>
        </w:rPr>
      </w:pPr>
      <w:r>
        <w:rPr>
          <w:rFonts w:hint="cs"/>
          <w:sz w:val="28"/>
          <w:szCs w:val="28"/>
          <w:rtl/>
          <w:lang w:bidi="ar-AE"/>
        </w:rPr>
        <w:t xml:space="preserve">ألقت منسقة ماستر الأدب العام والنقد  المقارن كلمة بمناسبة الاحتفال باليوم العربي وحوار الثقافات، شاركت فيه فعاليات ثقافية من دول متعددة، احتفاء برائد من رواد المقارنة العربية وهو الدكتور سعيد علوش، الذي انخرط بثراء فكره وموسوعيته المعرفية ومسايرته لآخر مستجدات الدرس عالميا، في مرحلة ما بعد </w:t>
      </w:r>
      <w:proofErr w:type="spellStart"/>
      <w:r>
        <w:rPr>
          <w:rFonts w:hint="cs"/>
          <w:sz w:val="28"/>
          <w:szCs w:val="28"/>
          <w:rtl/>
          <w:lang w:bidi="ar-AE"/>
        </w:rPr>
        <w:t>المقارنة،علما</w:t>
      </w:r>
      <w:proofErr w:type="spellEnd"/>
      <w:r>
        <w:rPr>
          <w:rFonts w:hint="cs"/>
          <w:sz w:val="28"/>
          <w:szCs w:val="28"/>
          <w:rtl/>
          <w:lang w:bidi="ar-AE"/>
        </w:rPr>
        <w:t xml:space="preserve"> أن هذا التطور الفكري في مجال "الدرس المقارن" معرفة ومنهجا يصادفه تعثر في مسار الأدب المقارن داخل الجامعات المغربية. فالمقارنة لم ترق بعد إلى أن تصبح حالة فكر أو ممارسة </w:t>
      </w:r>
      <w:r w:rsidR="00365469">
        <w:rPr>
          <w:rFonts w:hint="cs"/>
          <w:sz w:val="28"/>
          <w:szCs w:val="28"/>
          <w:rtl/>
          <w:lang w:bidi="ar-AE"/>
        </w:rPr>
        <w:t xml:space="preserve">ثقافية تؤسس لعلاقة متوازنة بين الأنا </w:t>
      </w:r>
      <w:proofErr w:type="spellStart"/>
      <w:r w:rsidR="00365469">
        <w:rPr>
          <w:rFonts w:hint="cs"/>
          <w:sz w:val="28"/>
          <w:szCs w:val="28"/>
          <w:rtl/>
          <w:lang w:bidi="ar-AE"/>
        </w:rPr>
        <w:t>والآخر.إن</w:t>
      </w:r>
      <w:proofErr w:type="spellEnd"/>
      <w:r w:rsidR="00365469">
        <w:rPr>
          <w:rFonts w:hint="cs"/>
          <w:sz w:val="28"/>
          <w:szCs w:val="28"/>
          <w:rtl/>
          <w:lang w:bidi="ar-AE"/>
        </w:rPr>
        <w:t xml:space="preserve"> الاحتفاء باليوم العربي للأدب المقارن سعي حثيث نحو الرقي بفعل المقارنة في العالم العربي كي يتخلص من عقدة "غربية المقارنة" والمرور بعد الاستهلاك والترويج إلى الهضم وإعادة الإنتاج كي يكون التلقي العربي للمقارنة منتجا غير مكرر، الشيء الذي جعل المؤتمر العشرين للرابطة العالمية للأدب المقارن </w:t>
      </w:r>
      <w:r w:rsidR="00863167" w:rsidRPr="00863167">
        <w:rPr>
          <w:rFonts w:cs="Arial" w:hint="eastAsia"/>
          <w:sz w:val="28"/>
          <w:szCs w:val="28"/>
          <w:rtl/>
          <w:lang w:bidi="ar-AE"/>
        </w:rPr>
        <w:t>يثمن</w:t>
      </w:r>
      <w:r w:rsidR="00365469">
        <w:rPr>
          <w:rFonts w:hint="cs"/>
          <w:sz w:val="28"/>
          <w:szCs w:val="28"/>
          <w:rtl/>
          <w:lang w:bidi="ar-AE"/>
        </w:rPr>
        <w:t xml:space="preserve"> هذه التجربة العربية، و</w:t>
      </w:r>
      <w:r w:rsidR="00863167" w:rsidRPr="00863167">
        <w:rPr>
          <w:rFonts w:cs="Arial" w:hint="eastAsia"/>
          <w:sz w:val="28"/>
          <w:szCs w:val="28"/>
          <w:rtl/>
          <w:lang w:bidi="ar-AE"/>
        </w:rPr>
        <w:t>يعمل</w:t>
      </w:r>
      <w:r w:rsidR="00365469">
        <w:rPr>
          <w:rFonts w:hint="cs"/>
          <w:sz w:val="28"/>
          <w:szCs w:val="28"/>
          <w:rtl/>
          <w:lang w:bidi="ar-AE"/>
        </w:rPr>
        <w:t xml:space="preserve"> على تفعيل انخراطه</w:t>
      </w:r>
      <w:r w:rsidR="00863167" w:rsidRPr="00863167">
        <w:rPr>
          <w:rFonts w:cs="Arial" w:hint="eastAsia"/>
          <w:sz w:val="28"/>
          <w:szCs w:val="28"/>
          <w:rtl/>
          <w:lang w:bidi="ar-AE"/>
        </w:rPr>
        <w:t>ا</w:t>
      </w:r>
      <w:r w:rsidR="00365469">
        <w:rPr>
          <w:rFonts w:hint="cs"/>
          <w:sz w:val="28"/>
          <w:szCs w:val="28"/>
          <w:rtl/>
          <w:lang w:bidi="ar-AE"/>
        </w:rPr>
        <w:t xml:space="preserve"> في مسار الدرس المقارن عالميا.</w:t>
      </w:r>
    </w:p>
    <w:p w:rsidR="00BC392A" w:rsidRPr="00365469" w:rsidRDefault="00BC392A" w:rsidP="00365469">
      <w:pPr>
        <w:bidi/>
        <w:ind w:left="360"/>
        <w:jc w:val="both"/>
        <w:rPr>
          <w:sz w:val="28"/>
          <w:szCs w:val="28"/>
          <w:rtl/>
          <w:lang w:bidi="ar-AE"/>
        </w:rPr>
      </w:pPr>
      <w:r w:rsidRPr="00365469">
        <w:rPr>
          <w:rFonts w:hint="cs"/>
          <w:b/>
          <w:bCs/>
          <w:sz w:val="32"/>
          <w:szCs w:val="32"/>
          <w:u w:val="single"/>
          <w:rtl/>
          <w:lang w:bidi="ar-AE"/>
        </w:rPr>
        <w:t xml:space="preserve">خلاصات تركيبية:  </w:t>
      </w:r>
    </w:p>
    <w:p w:rsidR="000D5E74" w:rsidRDefault="00365469" w:rsidP="000D5E74">
      <w:pPr>
        <w:bidi/>
        <w:jc w:val="both"/>
        <w:rPr>
          <w:sz w:val="28"/>
          <w:szCs w:val="28"/>
          <w:rtl/>
          <w:lang w:bidi="ar-AE"/>
        </w:rPr>
      </w:pPr>
      <w:r>
        <w:rPr>
          <w:rFonts w:hint="cs"/>
          <w:sz w:val="28"/>
          <w:szCs w:val="28"/>
          <w:rtl/>
          <w:lang w:bidi="ar-AE"/>
        </w:rPr>
        <w:lastRenderedPageBreak/>
        <w:t xml:space="preserve">أول ما يمكننا استخلاصه من اطلاعنا على بعض الكتب التي تطرقت لنشأة الأدب المقارن في العالم العربي اتفاقها على وجود إرهاصات ارتبطت بالعلاقة </w:t>
      </w:r>
      <w:proofErr w:type="spellStart"/>
      <w:r>
        <w:rPr>
          <w:rFonts w:hint="cs"/>
          <w:sz w:val="28"/>
          <w:szCs w:val="28"/>
          <w:rtl/>
          <w:lang w:bidi="ar-AE"/>
        </w:rPr>
        <w:t>التثاقفية</w:t>
      </w:r>
      <w:proofErr w:type="spellEnd"/>
      <w:r>
        <w:rPr>
          <w:rFonts w:hint="cs"/>
          <w:sz w:val="28"/>
          <w:szCs w:val="28"/>
          <w:rtl/>
          <w:lang w:bidi="ar-AE"/>
        </w:rPr>
        <w:t xml:space="preserve"> العربية الأوروبية، والمنخرطة في فعل التحديث العربي وتحقيق نهضة تستلهم أدواتها من التجربة الغربية</w:t>
      </w:r>
      <w:r w:rsidR="000D5E74">
        <w:rPr>
          <w:rFonts w:hint="cs"/>
          <w:sz w:val="28"/>
          <w:szCs w:val="28"/>
          <w:rtl/>
          <w:lang w:bidi="ar-AE"/>
        </w:rPr>
        <w:t>.</w:t>
      </w:r>
    </w:p>
    <w:p w:rsidR="00365469" w:rsidRDefault="00365469" w:rsidP="002E1BB4">
      <w:pPr>
        <w:bidi/>
        <w:jc w:val="both"/>
        <w:rPr>
          <w:sz w:val="28"/>
          <w:szCs w:val="28"/>
          <w:rtl/>
          <w:lang w:bidi="ar-AE"/>
        </w:rPr>
      </w:pPr>
      <w:r>
        <w:rPr>
          <w:rFonts w:hint="cs"/>
          <w:sz w:val="28"/>
          <w:szCs w:val="28"/>
          <w:rtl/>
          <w:lang w:bidi="ar-AE"/>
        </w:rPr>
        <w:t xml:space="preserve">يعتبر غنيمي هلال رائدا في </w:t>
      </w:r>
      <w:r w:rsidR="002E1BB4" w:rsidRPr="002E1BB4">
        <w:rPr>
          <w:rFonts w:cs="Arial" w:hint="eastAsia"/>
          <w:sz w:val="28"/>
          <w:szCs w:val="28"/>
          <w:rtl/>
          <w:lang w:bidi="ar-AE"/>
        </w:rPr>
        <w:t>مجال</w:t>
      </w:r>
      <w:r>
        <w:rPr>
          <w:rFonts w:hint="cs"/>
          <w:sz w:val="28"/>
          <w:szCs w:val="28"/>
          <w:rtl/>
          <w:lang w:bidi="ar-AE"/>
        </w:rPr>
        <w:t xml:space="preserve"> الإدخال المنهجي للأدب المقارن إلى العالم العربي. رغم ظهور كتابات قبله يحمل جلها عنوان "</w:t>
      </w:r>
      <w:r w:rsidRPr="00365469">
        <w:rPr>
          <w:rFonts w:hint="cs"/>
          <w:sz w:val="28"/>
          <w:szCs w:val="28"/>
          <w:rtl/>
          <w:lang w:bidi="ar-AE"/>
        </w:rPr>
        <w:t xml:space="preserve"> </w:t>
      </w:r>
      <w:r>
        <w:rPr>
          <w:rFonts w:hint="cs"/>
          <w:sz w:val="28"/>
          <w:szCs w:val="28"/>
          <w:rtl/>
          <w:lang w:bidi="ar-AE"/>
        </w:rPr>
        <w:t>الأدب المقارن "</w:t>
      </w:r>
      <w:r w:rsidR="007818A4">
        <w:rPr>
          <w:rFonts w:hint="cs"/>
          <w:sz w:val="28"/>
          <w:szCs w:val="28"/>
          <w:rtl/>
          <w:lang w:bidi="ar-AE"/>
        </w:rPr>
        <w:t>، لكن تجربة غنيمي هلال كانت وفية لتصور المقارنين الفرنسيين الأوائ</w:t>
      </w:r>
      <w:r w:rsidR="00F54261">
        <w:rPr>
          <w:rFonts w:hint="cs"/>
          <w:sz w:val="28"/>
          <w:szCs w:val="28"/>
          <w:rtl/>
          <w:lang w:bidi="ar-AE"/>
        </w:rPr>
        <w:t>ل، إذ ركزت على عمليتي التأثير و</w:t>
      </w:r>
      <w:r w:rsidR="007818A4">
        <w:rPr>
          <w:rFonts w:hint="cs"/>
          <w:sz w:val="28"/>
          <w:szCs w:val="28"/>
          <w:rtl/>
          <w:lang w:bidi="ar-AE"/>
        </w:rPr>
        <w:t>التأثر وعلى تاريخية الدرس في الوقت الذي بدأت فيه فرنسا تراجع هذه المفاهيم.</w:t>
      </w:r>
    </w:p>
    <w:p w:rsidR="00F54261" w:rsidRDefault="007818A4" w:rsidP="002E1BB4">
      <w:pPr>
        <w:bidi/>
        <w:jc w:val="both"/>
        <w:rPr>
          <w:sz w:val="28"/>
          <w:szCs w:val="28"/>
          <w:rtl/>
          <w:lang w:bidi="ar-AE"/>
        </w:rPr>
      </w:pPr>
      <w:r>
        <w:rPr>
          <w:rFonts w:hint="cs"/>
          <w:sz w:val="28"/>
          <w:szCs w:val="28"/>
          <w:rtl/>
          <w:lang w:bidi="ar-AE"/>
        </w:rPr>
        <w:t>من معيقات الدرس أيضا  في بدايته صراع المقارنين على الريادة</w:t>
      </w:r>
      <w:r w:rsidR="00F54261">
        <w:rPr>
          <w:rFonts w:hint="cs"/>
          <w:sz w:val="28"/>
          <w:szCs w:val="28"/>
          <w:rtl/>
          <w:lang w:bidi="ar-AE"/>
        </w:rPr>
        <w:t xml:space="preserve"> مما جعلهم يسقطون في التكرار، لكن وضع كل هذه الأعمال في سياقاتها الفكرية والثقافية والسياسية يجعلنا نقد</w:t>
      </w:r>
      <w:r w:rsidR="002E1BB4" w:rsidRPr="002E1BB4">
        <w:rPr>
          <w:rFonts w:cs="Arial" w:hint="eastAsia"/>
          <w:sz w:val="28"/>
          <w:szCs w:val="28"/>
          <w:rtl/>
          <w:lang w:bidi="ar-AE"/>
        </w:rPr>
        <w:t>ر</w:t>
      </w:r>
      <w:r w:rsidR="00F54261">
        <w:rPr>
          <w:rFonts w:hint="cs"/>
          <w:sz w:val="28"/>
          <w:szCs w:val="28"/>
          <w:rtl/>
          <w:lang w:bidi="ar-AE"/>
        </w:rPr>
        <w:t xml:space="preserve"> المجهود الكبير الذي بذله المقارنون العرب خلال الإرهاصات وإبان مرحلة التأسيس والتأصيل والترويج.</w:t>
      </w:r>
    </w:p>
    <w:p w:rsidR="006203B2" w:rsidRPr="00F2219C" w:rsidRDefault="00F54261" w:rsidP="00D8714B">
      <w:pPr>
        <w:bidi/>
        <w:jc w:val="both"/>
        <w:rPr>
          <w:sz w:val="28"/>
          <w:szCs w:val="28"/>
          <w:lang w:bidi="ar-AE"/>
        </w:rPr>
      </w:pPr>
      <w:r>
        <w:rPr>
          <w:rFonts w:hint="cs"/>
          <w:sz w:val="28"/>
          <w:szCs w:val="28"/>
          <w:rtl/>
          <w:lang w:bidi="ar-AE"/>
        </w:rPr>
        <w:t xml:space="preserve">  لكن الم</w:t>
      </w:r>
      <w:r w:rsidR="006203B2">
        <w:rPr>
          <w:rFonts w:hint="cs"/>
          <w:sz w:val="28"/>
          <w:szCs w:val="28"/>
          <w:rtl/>
          <w:lang w:bidi="ar-AE"/>
        </w:rPr>
        <w:t>طلع</w:t>
      </w:r>
      <w:r>
        <w:rPr>
          <w:rFonts w:hint="cs"/>
          <w:sz w:val="28"/>
          <w:szCs w:val="28"/>
          <w:rtl/>
          <w:lang w:bidi="ar-AE"/>
        </w:rPr>
        <w:t xml:space="preserve"> على الدرس بعد نظريات ما بعد الاستعمار</w:t>
      </w:r>
      <w:r w:rsidR="006203B2">
        <w:rPr>
          <w:rFonts w:hint="cs"/>
          <w:sz w:val="28"/>
          <w:szCs w:val="28"/>
          <w:rtl/>
          <w:lang w:bidi="ar-AE"/>
        </w:rPr>
        <w:t xml:space="preserve"> يجده</w:t>
      </w:r>
      <w:r>
        <w:rPr>
          <w:rFonts w:hint="cs"/>
          <w:sz w:val="28"/>
          <w:szCs w:val="28"/>
          <w:rtl/>
          <w:lang w:bidi="ar-AE"/>
        </w:rPr>
        <w:t xml:space="preserve"> </w:t>
      </w:r>
      <w:r w:rsidR="006203B2">
        <w:rPr>
          <w:rFonts w:hint="cs"/>
          <w:sz w:val="28"/>
          <w:szCs w:val="28"/>
          <w:rtl/>
          <w:lang w:bidi="ar-AE"/>
        </w:rPr>
        <w:t xml:space="preserve">قد تطور كثيرا وبرع المقارنون العرب في مسايرة </w:t>
      </w:r>
      <w:proofErr w:type="spellStart"/>
      <w:r w:rsidR="006203B2">
        <w:rPr>
          <w:rFonts w:hint="cs"/>
          <w:sz w:val="28"/>
          <w:szCs w:val="28"/>
          <w:rtl/>
          <w:lang w:bidi="ar-AE"/>
        </w:rPr>
        <w:t>المخاضات</w:t>
      </w:r>
      <w:proofErr w:type="spellEnd"/>
      <w:r w:rsidR="006203B2">
        <w:rPr>
          <w:rFonts w:hint="cs"/>
          <w:sz w:val="28"/>
          <w:szCs w:val="28"/>
          <w:rtl/>
          <w:lang w:bidi="ar-AE"/>
        </w:rPr>
        <w:t xml:space="preserve"> الكبرى التي عاشها ويعيشها الأدب المقارن عالميا، ولا أدل على ذلك من النموذج الفذ: ماستر الأدب العام والنقد المقارن في الرباط، ثم التوصل إلى الاحتفال سنويا في دولة من الدول العربية باليوم العربي للأدب المقارن في  تواصل دائم مع ما يعرفه الأدب المقارن من مستجدات على المستوى العالمي، لكن الإشكال أن الأدب المقارن داخل الدراسات الأساسية ما يزال محتشما، ومازال نقصان العدة المعرفية والمنهجية لدى الطلبة يشكل حاجزا أمام انسيابية الدرس </w:t>
      </w:r>
      <w:r w:rsidR="00D8714B" w:rsidRPr="00D8714B">
        <w:rPr>
          <w:rFonts w:cs="Arial" w:hint="eastAsia"/>
          <w:sz w:val="28"/>
          <w:szCs w:val="28"/>
          <w:rtl/>
          <w:lang w:bidi="ar-AE"/>
        </w:rPr>
        <w:t>باعتباره</w:t>
      </w:r>
      <w:r w:rsidR="006203B2">
        <w:rPr>
          <w:rFonts w:hint="cs"/>
          <w:sz w:val="28"/>
          <w:szCs w:val="28"/>
          <w:rtl/>
          <w:lang w:bidi="ar-AE"/>
        </w:rPr>
        <w:t xml:space="preserve"> منهج تفكير وإنتاج وإبداع وتفاعل، يتقاطع مع العلوم والفنون، وهذا بدوره يبرر المشكل الأكبر: ما هو السبيل إلى استيعاب هذا التقاطع لدى الطلبة.</w:t>
      </w:r>
    </w:p>
    <w:sectPr w:rsidR="006203B2" w:rsidRPr="00F2219C" w:rsidSect="00730B1B">
      <w:footerReference w:type="default" r:id="rId10"/>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ECA" w:rsidRDefault="00DC6ECA" w:rsidP="00C4115A">
      <w:pPr>
        <w:spacing w:after="0" w:line="240" w:lineRule="auto"/>
      </w:pPr>
      <w:r>
        <w:separator/>
      </w:r>
    </w:p>
  </w:endnote>
  <w:endnote w:type="continuationSeparator" w:id="0">
    <w:p w:rsidR="00DC6ECA" w:rsidRDefault="00DC6ECA" w:rsidP="00C4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65954"/>
      <w:docPartObj>
        <w:docPartGallery w:val="Page Numbers (Bottom of Page)"/>
        <w:docPartUnique/>
      </w:docPartObj>
    </w:sdtPr>
    <w:sdtEndPr/>
    <w:sdtContent>
      <w:p w:rsidR="00365469" w:rsidRDefault="0082740B">
        <w:pPr>
          <w:pStyle w:val="Pieddepage"/>
          <w:jc w:val="center"/>
        </w:pPr>
        <w:r>
          <w:fldChar w:fldCharType="begin"/>
        </w:r>
        <w:r>
          <w:instrText xml:space="preserve"> PAGE   \* MERGEFORMAT </w:instrText>
        </w:r>
        <w:r>
          <w:fldChar w:fldCharType="separate"/>
        </w:r>
        <w:r w:rsidR="00757B70">
          <w:rPr>
            <w:noProof/>
          </w:rPr>
          <w:t>5</w:t>
        </w:r>
        <w:r>
          <w:rPr>
            <w:noProof/>
          </w:rPr>
          <w:fldChar w:fldCharType="end"/>
        </w:r>
      </w:p>
    </w:sdtContent>
  </w:sdt>
  <w:p w:rsidR="00365469" w:rsidRDefault="0036546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ECA" w:rsidRDefault="00DC6ECA" w:rsidP="00C4115A">
      <w:pPr>
        <w:spacing w:after="0" w:line="240" w:lineRule="auto"/>
      </w:pPr>
      <w:r>
        <w:separator/>
      </w:r>
    </w:p>
  </w:footnote>
  <w:footnote w:type="continuationSeparator" w:id="0">
    <w:p w:rsidR="00DC6ECA" w:rsidRDefault="00DC6ECA" w:rsidP="00C4115A">
      <w:pPr>
        <w:spacing w:after="0" w:line="240" w:lineRule="auto"/>
      </w:pPr>
      <w:r>
        <w:continuationSeparator/>
      </w:r>
    </w:p>
  </w:footnote>
  <w:footnote w:id="1">
    <w:p w:rsidR="00365469" w:rsidRDefault="00365469" w:rsidP="00457BD6">
      <w:pPr>
        <w:pStyle w:val="Notedebasdepage"/>
        <w:bidi/>
        <w:rPr>
          <w:rtl/>
          <w:lang w:bidi="ar-AE"/>
        </w:rPr>
      </w:pPr>
      <w:r>
        <w:rPr>
          <w:rStyle w:val="Appelnotedebasdep"/>
        </w:rPr>
        <w:footnoteRef/>
      </w:r>
      <w:r>
        <w:t xml:space="preserve"> </w:t>
      </w:r>
      <w:r>
        <w:rPr>
          <w:rFonts w:hint="cs"/>
          <w:rtl/>
          <w:lang w:bidi="ar-AE"/>
        </w:rPr>
        <w:t>- وليد محمود خالص، أوراق مطوية من تاريخ الأدب المقارن في الوطن العربي، المؤسسة العربية للدراسات و النشر، طبعة 1997</w:t>
      </w:r>
      <w:proofErr w:type="gramStart"/>
      <w:r>
        <w:rPr>
          <w:rFonts w:hint="cs"/>
          <w:rtl/>
          <w:lang w:bidi="ar-AE"/>
        </w:rPr>
        <w:t>،ص</w:t>
      </w:r>
      <w:proofErr w:type="gramEnd"/>
      <w:r>
        <w:rPr>
          <w:rFonts w:hint="cs"/>
          <w:rtl/>
          <w:lang w:bidi="ar-AE"/>
        </w:rPr>
        <w:t xml:space="preserve">:11-12-13 . </w:t>
      </w:r>
    </w:p>
  </w:footnote>
  <w:footnote w:id="2">
    <w:p w:rsidR="00365469" w:rsidRDefault="00365469" w:rsidP="00635D06">
      <w:pPr>
        <w:pStyle w:val="Notedebasdepage"/>
        <w:bidi/>
        <w:rPr>
          <w:rtl/>
          <w:lang w:bidi="ar-AE"/>
        </w:rPr>
      </w:pPr>
      <w:r>
        <w:rPr>
          <w:rStyle w:val="Appelnotedebasdep"/>
        </w:rPr>
        <w:footnoteRef/>
      </w:r>
      <w:r>
        <w:t xml:space="preserve"> </w:t>
      </w:r>
      <w:r>
        <w:rPr>
          <w:rFonts w:hint="cs"/>
          <w:rtl/>
          <w:lang w:bidi="ar-AE"/>
        </w:rPr>
        <w:t xml:space="preserve">- أحمد </w:t>
      </w:r>
      <w:proofErr w:type="spellStart"/>
      <w:r>
        <w:rPr>
          <w:rFonts w:hint="cs"/>
          <w:rtl/>
          <w:lang w:bidi="ar-AE"/>
        </w:rPr>
        <w:t>درويش:نظرية</w:t>
      </w:r>
      <w:proofErr w:type="spellEnd"/>
      <w:r>
        <w:rPr>
          <w:rFonts w:hint="cs"/>
          <w:rtl/>
          <w:lang w:bidi="ar-AE"/>
        </w:rPr>
        <w:t xml:space="preserve"> الأدب المقارن، منشورات دار غريب، للطباعة والنشر </w:t>
      </w:r>
      <w:proofErr w:type="spellStart"/>
      <w:r>
        <w:rPr>
          <w:rFonts w:hint="cs"/>
          <w:rtl/>
          <w:lang w:bidi="ar-AE"/>
        </w:rPr>
        <w:t>والتوزيع</w:t>
      </w:r>
      <w:proofErr w:type="gramStart"/>
      <w:r>
        <w:rPr>
          <w:rFonts w:hint="cs"/>
          <w:rtl/>
          <w:lang w:bidi="ar-AE"/>
        </w:rPr>
        <w:t>،طبعة</w:t>
      </w:r>
      <w:proofErr w:type="spellEnd"/>
      <w:proofErr w:type="gramEnd"/>
      <w:r>
        <w:rPr>
          <w:rFonts w:hint="cs"/>
          <w:rtl/>
          <w:lang w:bidi="ar-AE"/>
        </w:rPr>
        <w:t xml:space="preserve"> 2002 ، ص: 37-38.</w:t>
      </w:r>
    </w:p>
  </w:footnote>
  <w:footnote w:id="3">
    <w:p w:rsidR="00365469" w:rsidRPr="008221D4" w:rsidRDefault="00365469" w:rsidP="008C1D62">
      <w:pPr>
        <w:pStyle w:val="Notedebasdepage"/>
        <w:bidi/>
        <w:rPr>
          <w:rtl/>
          <w:lang w:val="en-US" w:bidi="ar-AE"/>
        </w:rPr>
      </w:pPr>
      <w:r>
        <w:rPr>
          <w:rStyle w:val="Appelnotedebasdep"/>
        </w:rPr>
        <w:footnoteRef/>
      </w:r>
      <w:r>
        <w:rPr>
          <w:rFonts w:hint="cs"/>
          <w:rtl/>
          <w:lang w:val="en-US" w:bidi="ar-AE"/>
        </w:rPr>
        <w:t xml:space="preserve">- سعيد علوش: مدارس الأدب المقارن، مرجع سابق، ص: 159. </w:t>
      </w:r>
    </w:p>
  </w:footnote>
  <w:footnote w:id="4">
    <w:p w:rsidR="00365469" w:rsidRPr="007479A8" w:rsidRDefault="00365469" w:rsidP="0011480B">
      <w:pPr>
        <w:pStyle w:val="Notedebasdepage"/>
        <w:bidi/>
        <w:rPr>
          <w:rtl/>
          <w:lang w:val="en-US" w:bidi="ar-AE"/>
        </w:rPr>
      </w:pPr>
      <w:r>
        <w:rPr>
          <w:rStyle w:val="Appelnotedebasdep"/>
        </w:rPr>
        <w:footnoteRef/>
      </w:r>
      <w:r>
        <w:t xml:space="preserve"> </w:t>
      </w:r>
      <w:r>
        <w:rPr>
          <w:rFonts w:hint="cs"/>
          <w:rtl/>
          <w:lang w:bidi="ar-AE"/>
        </w:rPr>
        <w:t>- محمد عبد السلام كفافي: في الأدب المقارن، مرجع سابق، ص:  17.</w:t>
      </w:r>
      <w:r>
        <w:rPr>
          <w:rFonts w:hint="cs"/>
          <w:rtl/>
          <w:lang w:val="en-US" w:bidi="ar-AE"/>
        </w:rPr>
        <w:t xml:space="preserve"> </w:t>
      </w:r>
    </w:p>
  </w:footnote>
  <w:footnote w:id="5">
    <w:p w:rsidR="00365469" w:rsidRDefault="00365469" w:rsidP="00F56828">
      <w:pPr>
        <w:pStyle w:val="Notedebasdepage"/>
        <w:bidi/>
        <w:rPr>
          <w:rtl/>
          <w:lang w:bidi="ar-AE"/>
        </w:rPr>
      </w:pPr>
      <w:r>
        <w:rPr>
          <w:rStyle w:val="Appelnotedebasdep"/>
        </w:rPr>
        <w:footnoteRef/>
      </w:r>
      <w:r>
        <w:t xml:space="preserve"> </w:t>
      </w:r>
      <w:r>
        <w:rPr>
          <w:rFonts w:hint="cs"/>
          <w:rtl/>
          <w:lang w:bidi="ar-AE"/>
        </w:rPr>
        <w:t xml:space="preserve">- </w:t>
      </w:r>
      <w:proofErr w:type="gramStart"/>
      <w:r>
        <w:rPr>
          <w:rFonts w:hint="cs"/>
          <w:rtl/>
          <w:lang w:bidi="ar-AE"/>
        </w:rPr>
        <w:t>نفسه</w:t>
      </w:r>
      <w:proofErr w:type="gramEnd"/>
      <w:r>
        <w:rPr>
          <w:rFonts w:hint="cs"/>
          <w:rtl/>
          <w:lang w:bidi="ar-AE"/>
        </w:rPr>
        <w:t>، ص:36.</w:t>
      </w:r>
    </w:p>
  </w:footnote>
  <w:footnote w:id="6">
    <w:p w:rsidR="00365469" w:rsidRDefault="00365469" w:rsidP="00F56828">
      <w:pPr>
        <w:pStyle w:val="Notedebasdepage"/>
        <w:bidi/>
        <w:rPr>
          <w:rtl/>
          <w:lang w:bidi="ar-AE"/>
        </w:rPr>
      </w:pPr>
      <w:r>
        <w:rPr>
          <w:rStyle w:val="Appelnotedebasdep"/>
        </w:rPr>
        <w:footnoteRef/>
      </w:r>
      <w:r>
        <w:t xml:space="preserve"> </w:t>
      </w:r>
      <w:r>
        <w:rPr>
          <w:rFonts w:hint="cs"/>
          <w:rtl/>
          <w:lang w:bidi="ar-AE"/>
        </w:rPr>
        <w:t xml:space="preserve">-المقارنون العرب اليوم </w:t>
      </w:r>
      <w:r>
        <w:rPr>
          <w:rtl/>
          <w:lang w:bidi="ar-AE"/>
        </w:rPr>
        <w:t>–</w:t>
      </w:r>
      <w:r>
        <w:rPr>
          <w:rFonts w:hint="cs"/>
          <w:rtl/>
          <w:lang w:bidi="ar-AE"/>
        </w:rPr>
        <w:t xml:space="preserve">تكريما </w:t>
      </w:r>
      <w:r w:rsidR="00863167">
        <w:rPr>
          <w:rFonts w:hint="cs"/>
          <w:rtl/>
          <w:lang w:bidi="ar-AE"/>
        </w:rPr>
        <w:t>للأستا</w:t>
      </w:r>
      <w:r w:rsidR="00863167">
        <w:rPr>
          <w:rFonts w:hint="eastAsia"/>
          <w:rtl/>
          <w:lang w:bidi="ar-AE"/>
        </w:rPr>
        <w:t>ذ</w:t>
      </w:r>
      <w:r>
        <w:rPr>
          <w:rFonts w:hint="cs"/>
          <w:rtl/>
          <w:lang w:bidi="ar-AE"/>
        </w:rPr>
        <w:t xml:space="preserve"> سعيد علوش القسم الأول- تنسيق إدريس </w:t>
      </w:r>
      <w:proofErr w:type="spellStart"/>
      <w:r>
        <w:rPr>
          <w:rFonts w:hint="cs"/>
          <w:rtl/>
          <w:lang w:bidi="ar-AE"/>
        </w:rPr>
        <w:t>اعبيزة</w:t>
      </w:r>
      <w:proofErr w:type="spellEnd"/>
      <w:r>
        <w:rPr>
          <w:rFonts w:hint="cs"/>
          <w:rtl/>
          <w:lang w:bidi="ar-AE"/>
        </w:rPr>
        <w:t xml:space="preserve">، منشورات كلية الآداب والعلوم الإنسانية، سلسلة ندوات  ومناظرات رقم 181/ص:15 (نص مأخوذ من كلمة منسقة ماستر الأدب العام والنقد المقارن: فاتحة </w:t>
      </w:r>
      <w:proofErr w:type="spellStart"/>
      <w:r>
        <w:rPr>
          <w:rFonts w:hint="cs"/>
          <w:rtl/>
          <w:lang w:bidi="ar-AE"/>
        </w:rPr>
        <w:t>الطايب</w:t>
      </w:r>
      <w:proofErr w:type="spellEnd"/>
      <w:r>
        <w:rPr>
          <w:rFonts w:hint="cs"/>
          <w:rtl/>
          <w:lang w:bidi="ar-A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36C4F"/>
    <w:multiLevelType w:val="hybridMultilevel"/>
    <w:tmpl w:val="6978BBE0"/>
    <w:lvl w:ilvl="0" w:tplc="C3342DFC">
      <w:start w:val="1"/>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22112A5B"/>
    <w:multiLevelType w:val="hybridMultilevel"/>
    <w:tmpl w:val="F4087476"/>
    <w:lvl w:ilvl="0" w:tplc="BE28A8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532251"/>
    <w:multiLevelType w:val="hybridMultilevel"/>
    <w:tmpl w:val="B7386A82"/>
    <w:lvl w:ilvl="0" w:tplc="2626C7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23E5EC9"/>
    <w:multiLevelType w:val="hybridMultilevel"/>
    <w:tmpl w:val="312A7242"/>
    <w:lvl w:ilvl="0" w:tplc="6AC4820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C9E4338"/>
    <w:multiLevelType w:val="hybridMultilevel"/>
    <w:tmpl w:val="191CAFB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FBA0EA4"/>
    <w:multiLevelType w:val="hybridMultilevel"/>
    <w:tmpl w:val="E628499A"/>
    <w:lvl w:ilvl="0" w:tplc="A3A6B2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2A3"/>
    <w:rsid w:val="00000A1E"/>
    <w:rsid w:val="000540C8"/>
    <w:rsid w:val="00061747"/>
    <w:rsid w:val="0007060B"/>
    <w:rsid w:val="00090885"/>
    <w:rsid w:val="000964C5"/>
    <w:rsid w:val="000A1E70"/>
    <w:rsid w:val="000A50D5"/>
    <w:rsid w:val="000D5E74"/>
    <w:rsid w:val="000E2568"/>
    <w:rsid w:val="000F37EA"/>
    <w:rsid w:val="0011480B"/>
    <w:rsid w:val="0012368C"/>
    <w:rsid w:val="0017233B"/>
    <w:rsid w:val="00196952"/>
    <w:rsid w:val="00204666"/>
    <w:rsid w:val="0022045F"/>
    <w:rsid w:val="002263E5"/>
    <w:rsid w:val="00260073"/>
    <w:rsid w:val="002C57AF"/>
    <w:rsid w:val="002E1BB4"/>
    <w:rsid w:val="002E785C"/>
    <w:rsid w:val="003217DF"/>
    <w:rsid w:val="00344A1B"/>
    <w:rsid w:val="003568C8"/>
    <w:rsid w:val="00365469"/>
    <w:rsid w:val="003A1587"/>
    <w:rsid w:val="00404290"/>
    <w:rsid w:val="00457BD6"/>
    <w:rsid w:val="00470FF7"/>
    <w:rsid w:val="00485D33"/>
    <w:rsid w:val="004A007A"/>
    <w:rsid w:val="004B3097"/>
    <w:rsid w:val="004D4225"/>
    <w:rsid w:val="004E129B"/>
    <w:rsid w:val="00506C5A"/>
    <w:rsid w:val="005734D1"/>
    <w:rsid w:val="00583F51"/>
    <w:rsid w:val="005B3B86"/>
    <w:rsid w:val="005B77F1"/>
    <w:rsid w:val="005C62E4"/>
    <w:rsid w:val="00606E25"/>
    <w:rsid w:val="0061216D"/>
    <w:rsid w:val="006203B2"/>
    <w:rsid w:val="00633EA5"/>
    <w:rsid w:val="00635D06"/>
    <w:rsid w:val="00655DE8"/>
    <w:rsid w:val="006E74A9"/>
    <w:rsid w:val="00730B1B"/>
    <w:rsid w:val="007335F8"/>
    <w:rsid w:val="007479A8"/>
    <w:rsid w:val="00757B70"/>
    <w:rsid w:val="00766888"/>
    <w:rsid w:val="00775CF9"/>
    <w:rsid w:val="007818A4"/>
    <w:rsid w:val="007C043C"/>
    <w:rsid w:val="007E023C"/>
    <w:rsid w:val="00813176"/>
    <w:rsid w:val="0081441B"/>
    <w:rsid w:val="008221D4"/>
    <w:rsid w:val="0082740B"/>
    <w:rsid w:val="008403B8"/>
    <w:rsid w:val="008450EA"/>
    <w:rsid w:val="008560E5"/>
    <w:rsid w:val="00863167"/>
    <w:rsid w:val="008A3DE4"/>
    <w:rsid w:val="008B6F1F"/>
    <w:rsid w:val="008C1D62"/>
    <w:rsid w:val="00922FDB"/>
    <w:rsid w:val="00964C75"/>
    <w:rsid w:val="0096640B"/>
    <w:rsid w:val="00982F4E"/>
    <w:rsid w:val="00991952"/>
    <w:rsid w:val="009A078E"/>
    <w:rsid w:val="00A03095"/>
    <w:rsid w:val="00A319A0"/>
    <w:rsid w:val="00A32761"/>
    <w:rsid w:val="00A92190"/>
    <w:rsid w:val="00A97E3B"/>
    <w:rsid w:val="00B3301B"/>
    <w:rsid w:val="00B63AE0"/>
    <w:rsid w:val="00B9139A"/>
    <w:rsid w:val="00BB2534"/>
    <w:rsid w:val="00BC392A"/>
    <w:rsid w:val="00BF05DE"/>
    <w:rsid w:val="00C06D82"/>
    <w:rsid w:val="00C104EB"/>
    <w:rsid w:val="00C12346"/>
    <w:rsid w:val="00C33D29"/>
    <w:rsid w:val="00C3504F"/>
    <w:rsid w:val="00C4115A"/>
    <w:rsid w:val="00C66D6C"/>
    <w:rsid w:val="00C817FC"/>
    <w:rsid w:val="00C85A55"/>
    <w:rsid w:val="00CB12D5"/>
    <w:rsid w:val="00D146C4"/>
    <w:rsid w:val="00D16BA9"/>
    <w:rsid w:val="00D2025B"/>
    <w:rsid w:val="00D5082B"/>
    <w:rsid w:val="00D74DA6"/>
    <w:rsid w:val="00D855AC"/>
    <w:rsid w:val="00D8714B"/>
    <w:rsid w:val="00DC6ECA"/>
    <w:rsid w:val="00DE447C"/>
    <w:rsid w:val="00DF119E"/>
    <w:rsid w:val="00E062A7"/>
    <w:rsid w:val="00E3307E"/>
    <w:rsid w:val="00E6660E"/>
    <w:rsid w:val="00EC36D4"/>
    <w:rsid w:val="00F1425F"/>
    <w:rsid w:val="00F2219C"/>
    <w:rsid w:val="00F26A19"/>
    <w:rsid w:val="00F54261"/>
    <w:rsid w:val="00F56828"/>
    <w:rsid w:val="00F65A98"/>
    <w:rsid w:val="00F732A3"/>
    <w:rsid w:val="00F910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411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115A"/>
    <w:rPr>
      <w:sz w:val="20"/>
      <w:szCs w:val="20"/>
    </w:rPr>
  </w:style>
  <w:style w:type="character" w:styleId="Appelnotedebasdep">
    <w:name w:val="footnote reference"/>
    <w:basedOn w:val="Policepardfaut"/>
    <w:uiPriority w:val="99"/>
    <w:semiHidden/>
    <w:unhideWhenUsed/>
    <w:rsid w:val="00C4115A"/>
    <w:rPr>
      <w:vertAlign w:val="superscript"/>
    </w:rPr>
  </w:style>
  <w:style w:type="paragraph" w:styleId="Paragraphedeliste">
    <w:name w:val="List Paragraph"/>
    <w:basedOn w:val="Normal"/>
    <w:uiPriority w:val="34"/>
    <w:qFormat/>
    <w:rsid w:val="00D5082B"/>
    <w:pPr>
      <w:ind w:left="720"/>
      <w:contextualSpacing/>
    </w:pPr>
  </w:style>
  <w:style w:type="paragraph" w:styleId="En-tte">
    <w:name w:val="header"/>
    <w:basedOn w:val="Normal"/>
    <w:link w:val="En-tteCar"/>
    <w:uiPriority w:val="99"/>
    <w:semiHidden/>
    <w:unhideWhenUsed/>
    <w:rsid w:val="00B63AE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63AE0"/>
  </w:style>
  <w:style w:type="paragraph" w:styleId="Pieddepage">
    <w:name w:val="footer"/>
    <w:basedOn w:val="Normal"/>
    <w:link w:val="PieddepageCar"/>
    <w:uiPriority w:val="99"/>
    <w:unhideWhenUsed/>
    <w:rsid w:val="00B63A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3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411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115A"/>
    <w:rPr>
      <w:sz w:val="20"/>
      <w:szCs w:val="20"/>
    </w:rPr>
  </w:style>
  <w:style w:type="character" w:styleId="Appelnotedebasdep">
    <w:name w:val="footnote reference"/>
    <w:basedOn w:val="Policepardfaut"/>
    <w:uiPriority w:val="99"/>
    <w:semiHidden/>
    <w:unhideWhenUsed/>
    <w:rsid w:val="00C4115A"/>
    <w:rPr>
      <w:vertAlign w:val="superscript"/>
    </w:rPr>
  </w:style>
  <w:style w:type="paragraph" w:styleId="Paragraphedeliste">
    <w:name w:val="List Paragraph"/>
    <w:basedOn w:val="Normal"/>
    <w:uiPriority w:val="34"/>
    <w:qFormat/>
    <w:rsid w:val="00D5082B"/>
    <w:pPr>
      <w:ind w:left="720"/>
      <w:contextualSpacing/>
    </w:pPr>
  </w:style>
  <w:style w:type="paragraph" w:styleId="En-tte">
    <w:name w:val="header"/>
    <w:basedOn w:val="Normal"/>
    <w:link w:val="En-tteCar"/>
    <w:uiPriority w:val="99"/>
    <w:semiHidden/>
    <w:unhideWhenUsed/>
    <w:rsid w:val="00B63AE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63AE0"/>
  </w:style>
  <w:style w:type="paragraph" w:styleId="Pieddepage">
    <w:name w:val="footer"/>
    <w:basedOn w:val="Normal"/>
    <w:link w:val="PieddepageCar"/>
    <w:uiPriority w:val="99"/>
    <w:unhideWhenUsed/>
    <w:rsid w:val="00B63A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3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98CCA-D6BA-491B-8635-6217C029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1491</Words>
  <Characters>8203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4</cp:revision>
  <dcterms:created xsi:type="dcterms:W3CDTF">2021-01-11T16:35:00Z</dcterms:created>
  <dcterms:modified xsi:type="dcterms:W3CDTF">2021-01-11T17:06:00Z</dcterms:modified>
</cp:coreProperties>
</file>